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457" w:rsidRDefault="00C72457" w:rsidP="00C72457">
      <w:pPr>
        <w:pStyle w:val="Standard"/>
        <w:jc w:val="center"/>
        <w:rPr>
          <w:rFonts w:cs="Spranq eco sans"/>
          <w:b/>
          <w:bCs/>
          <w:sz w:val="6"/>
          <w:szCs w:val="6"/>
        </w:rPr>
      </w:pPr>
    </w:p>
    <w:p w:rsidR="00DB3F8F" w:rsidRDefault="00193675" w:rsidP="00193675">
      <w:pPr>
        <w:pStyle w:val="CitaoIntensa"/>
      </w:pPr>
      <w:r>
        <w:t xml:space="preserve">JUSTIFICATIVA PARA ADESÃO À </w:t>
      </w:r>
    </w:p>
    <w:p w:rsidR="00C72457" w:rsidRDefault="00193675" w:rsidP="00193675">
      <w:pPr>
        <w:pStyle w:val="CitaoIntensa"/>
        <w:rPr>
          <w:rFonts w:cs="Spranq eco sans"/>
          <w:sz w:val="16"/>
          <w:szCs w:val="16"/>
        </w:rPr>
      </w:pPr>
      <w:r>
        <w:t>ATA DE REGISTRO DE PREÇOS (ARP)</w:t>
      </w:r>
    </w:p>
    <w:p w:rsidR="00C72457" w:rsidRDefault="00C72457" w:rsidP="00C72457">
      <w:pPr>
        <w:pStyle w:val="Standard"/>
        <w:jc w:val="center"/>
        <w:rPr>
          <w:rFonts w:cs="Spranq eco sans"/>
          <w:sz w:val="16"/>
          <w:szCs w:val="16"/>
        </w:rPr>
      </w:pPr>
    </w:p>
    <w:p w:rsidR="00B8444A" w:rsidRPr="009A13C6" w:rsidRDefault="00B8444A" w:rsidP="00B8444A">
      <w:pPr>
        <w:numPr>
          <w:ilvl w:val="0"/>
          <w:numId w:val="0"/>
        </w:numPr>
        <w:ind w:left="1135"/>
      </w:pPr>
    </w:p>
    <w:p w:rsidR="00193675" w:rsidRPr="008E2D5A" w:rsidRDefault="00193675" w:rsidP="00193675">
      <w:pPr>
        <w:pStyle w:val="Corpodetexto3"/>
        <w:widowControl w:val="0"/>
        <w:outlineLvl w:val="0"/>
        <w:rPr>
          <w:color w:val="FF0000"/>
          <w:szCs w:val="22"/>
        </w:rPr>
      </w:pPr>
      <w:r w:rsidRPr="009A13C6">
        <w:rPr>
          <w:b/>
          <w:szCs w:val="22"/>
        </w:rPr>
        <w:t>Proc. n°: 23076.</w:t>
      </w:r>
      <w:r w:rsidR="009A13C6" w:rsidRPr="008E2D5A">
        <w:rPr>
          <w:color w:val="FF0000"/>
          <w:szCs w:val="22"/>
        </w:rPr>
        <w:t>004427/2018-57</w:t>
      </w:r>
    </w:p>
    <w:p w:rsidR="00193675" w:rsidRPr="008E2D5A" w:rsidRDefault="00193675" w:rsidP="00193675">
      <w:pPr>
        <w:pStyle w:val="Corpodetexto3"/>
        <w:widowControl w:val="0"/>
        <w:outlineLvl w:val="0"/>
        <w:rPr>
          <w:b/>
          <w:color w:val="FF0000"/>
          <w:szCs w:val="22"/>
        </w:rPr>
      </w:pPr>
      <w:r w:rsidRPr="009A13C6">
        <w:rPr>
          <w:b/>
          <w:szCs w:val="22"/>
        </w:rPr>
        <w:t xml:space="preserve">Adesão nº: </w:t>
      </w:r>
      <w:r w:rsidR="009A13C6" w:rsidRPr="008E2D5A">
        <w:rPr>
          <w:color w:val="FF0000"/>
          <w:szCs w:val="22"/>
        </w:rPr>
        <w:t>18</w:t>
      </w:r>
      <w:r w:rsidRPr="008E2D5A">
        <w:rPr>
          <w:color w:val="FF0000"/>
          <w:szCs w:val="22"/>
        </w:rPr>
        <w:t>/20</w:t>
      </w:r>
      <w:r w:rsidR="009A13C6" w:rsidRPr="008E2D5A">
        <w:rPr>
          <w:color w:val="FF0000"/>
          <w:szCs w:val="22"/>
        </w:rPr>
        <w:t>18</w:t>
      </w:r>
    </w:p>
    <w:p w:rsidR="00193675" w:rsidRDefault="00193675" w:rsidP="00B8444A">
      <w:pPr>
        <w:numPr>
          <w:ilvl w:val="0"/>
          <w:numId w:val="0"/>
        </w:numPr>
        <w:ind w:left="1135"/>
      </w:pPr>
    </w:p>
    <w:p w:rsidR="00B8444A" w:rsidRPr="002222C2" w:rsidRDefault="00193675" w:rsidP="00193675">
      <w:pPr>
        <w:numPr>
          <w:ilvl w:val="0"/>
          <w:numId w:val="0"/>
        </w:numPr>
        <w:ind w:firstLine="708"/>
        <w:rPr>
          <w:szCs w:val="24"/>
        </w:rPr>
      </w:pPr>
      <w:r>
        <w:rPr>
          <w:szCs w:val="24"/>
        </w:rPr>
        <w:t xml:space="preserve">O </w:t>
      </w:r>
      <w:r w:rsidR="00201C09">
        <w:rPr>
          <w:szCs w:val="24"/>
        </w:rPr>
        <w:t>Campus do Agreste (CA)</w:t>
      </w:r>
      <w:r>
        <w:rPr>
          <w:szCs w:val="24"/>
        </w:rPr>
        <w:t xml:space="preserve"> da </w:t>
      </w:r>
      <w:r w:rsidR="00B8444A" w:rsidRPr="002222C2">
        <w:rPr>
          <w:szCs w:val="24"/>
        </w:rPr>
        <w:t xml:space="preserve">Universidade </w:t>
      </w:r>
      <w:r w:rsidR="00B8444A">
        <w:rPr>
          <w:szCs w:val="24"/>
        </w:rPr>
        <w:t xml:space="preserve">Federal de Pernambuco </w:t>
      </w:r>
      <w:r>
        <w:rPr>
          <w:szCs w:val="24"/>
        </w:rPr>
        <w:t>(</w:t>
      </w:r>
      <w:r w:rsidR="00B8444A">
        <w:rPr>
          <w:szCs w:val="24"/>
        </w:rPr>
        <w:t>UFPE</w:t>
      </w:r>
      <w:r>
        <w:rPr>
          <w:szCs w:val="24"/>
        </w:rPr>
        <w:t>)</w:t>
      </w:r>
      <w:r w:rsidR="00B8444A" w:rsidRPr="002222C2">
        <w:rPr>
          <w:szCs w:val="24"/>
        </w:rPr>
        <w:t xml:space="preserve"> possui a necessidade de </w:t>
      </w:r>
      <w:r w:rsidR="009A13C6" w:rsidRPr="008E2D5A">
        <w:rPr>
          <w:color w:val="FF0000"/>
          <w:szCs w:val="24"/>
        </w:rPr>
        <w:t>AQUISIÇÃO DE CARIMBOS.</w:t>
      </w:r>
    </w:p>
    <w:p w:rsidR="00F33AB1" w:rsidRPr="00F33AB1" w:rsidRDefault="00F33AB1" w:rsidP="00F33AB1">
      <w:pPr>
        <w:numPr>
          <w:ilvl w:val="0"/>
          <w:numId w:val="0"/>
        </w:numPr>
        <w:ind w:firstLine="708"/>
        <w:rPr>
          <w:szCs w:val="24"/>
        </w:rPr>
      </w:pPr>
      <w:r w:rsidRPr="00F33AB1">
        <w:rPr>
          <w:szCs w:val="24"/>
        </w:rPr>
        <w:t xml:space="preserve">Sabendo do dever legal de licitar, em </w:t>
      </w:r>
      <w:r w:rsidRPr="00F33AB1">
        <w:rPr>
          <w:color w:val="FF0000"/>
          <w:szCs w:val="24"/>
          <w:highlight w:val="yellow"/>
        </w:rPr>
        <w:t>___/___/_____</w:t>
      </w:r>
      <w:r w:rsidRPr="00F33AB1">
        <w:rPr>
          <w:color w:val="FF0000"/>
          <w:szCs w:val="24"/>
        </w:rPr>
        <w:t xml:space="preserve"> </w:t>
      </w:r>
      <w:r w:rsidRPr="00F33AB1">
        <w:rPr>
          <w:szCs w:val="24"/>
        </w:rPr>
        <w:t xml:space="preserve">foi realizada consulta às atas de registro de preços vigentes na universidade, no sítio da </w:t>
      </w:r>
      <w:proofErr w:type="spellStart"/>
      <w:r w:rsidRPr="00F33AB1">
        <w:rPr>
          <w:szCs w:val="24"/>
        </w:rPr>
        <w:t>Pró-reitoria</w:t>
      </w:r>
      <w:proofErr w:type="spellEnd"/>
      <w:r w:rsidRPr="00F33AB1">
        <w:rPr>
          <w:szCs w:val="24"/>
        </w:rPr>
        <w:t xml:space="preserve"> de Gestão Administrativa – PROGEST (</w:t>
      </w:r>
      <w:hyperlink r:id="rId8" w:history="1">
        <w:r w:rsidRPr="00F33AB1">
          <w:rPr>
            <w:szCs w:val="24"/>
          </w:rPr>
          <w:t>https://www.ufpe.br/progest/atas</w:t>
        </w:r>
      </w:hyperlink>
      <w:r w:rsidRPr="00F33AB1">
        <w:rPr>
          <w:szCs w:val="24"/>
        </w:rPr>
        <w:t>), bem como em licitações em curso inseridas no Sistema Integrado de Patrimônio, Administração e Contratos (SIPAC). Tais resultados revelaram que não existem processos de aquisição/contratação para o objeto referenciado dentro da UFPE.</w:t>
      </w:r>
    </w:p>
    <w:p w:rsidR="00F33AB1" w:rsidRPr="00F33AB1" w:rsidRDefault="00F33AB1" w:rsidP="00F33AB1">
      <w:pPr>
        <w:numPr>
          <w:ilvl w:val="0"/>
          <w:numId w:val="0"/>
        </w:numPr>
        <w:ind w:firstLine="708"/>
        <w:rPr>
          <w:color w:val="FF0000"/>
          <w:szCs w:val="24"/>
        </w:rPr>
      </w:pPr>
      <w:r w:rsidRPr="00F33AB1">
        <w:rPr>
          <w:szCs w:val="24"/>
        </w:rPr>
        <w:t xml:space="preserve">Sendo assim, em </w:t>
      </w:r>
      <w:r w:rsidRPr="00F33AB1">
        <w:rPr>
          <w:color w:val="FF0000"/>
          <w:szCs w:val="24"/>
          <w:highlight w:val="yellow"/>
        </w:rPr>
        <w:t>___/___/_____</w:t>
      </w:r>
      <w:r w:rsidRPr="00F33AB1">
        <w:rPr>
          <w:szCs w:val="24"/>
        </w:rPr>
        <w:t xml:space="preserve"> realizou-se pesquisa no portal Painel de Preços (</w:t>
      </w:r>
      <w:hyperlink r:id="rId9" w:history="1">
        <w:r w:rsidRPr="00F33AB1">
          <w:rPr>
            <w:color w:val="0000FF"/>
            <w:szCs w:val="24"/>
            <w:u w:val="single"/>
            <w:lang w:eastAsia="pt-BR"/>
          </w:rPr>
          <w:t>http://paineldeprecos.planejamento.gov.br/</w:t>
        </w:r>
      </w:hyperlink>
      <w:hyperlink r:id="rId10" w:history="1"/>
      <w:r w:rsidRPr="00F33AB1">
        <w:rPr>
          <w:szCs w:val="24"/>
        </w:rPr>
        <w:t xml:space="preserve">) do Ministério de Planejamento, Desenvolvimento e Gestão, o qual "disponibiliza de forma clara e de fácil leitura, dados e informações de compras públicas homologadas no Sistema de Compras do Governo Federal – COMPRASNET”. </w:t>
      </w:r>
      <w:r>
        <w:rPr>
          <w:szCs w:val="24"/>
        </w:rPr>
        <w:t>F</w:t>
      </w:r>
      <w:r w:rsidRPr="00F33AB1">
        <w:rPr>
          <w:szCs w:val="24"/>
        </w:rPr>
        <w:t xml:space="preserve">oi identificado o pregão eletrônico de </w:t>
      </w:r>
      <w:r w:rsidRPr="00F33AB1">
        <w:rPr>
          <w:color w:val="FF0000"/>
          <w:szCs w:val="24"/>
        </w:rPr>
        <w:t>nº 39/2017 realizado pelo órgão Justiça Federal de 1º Grau – Seção Judiciária da Bahia (UASG: 90.012), no qual a empresa Ita Indústria e Comércio de Carimbos LTDA – EPP, de CNPJ nº 01.254.424/0001-</w:t>
      </w:r>
      <w:proofErr w:type="gramStart"/>
      <w:r w:rsidRPr="00F33AB1">
        <w:rPr>
          <w:color w:val="FF0000"/>
          <w:szCs w:val="24"/>
        </w:rPr>
        <w:t>45  foi</w:t>
      </w:r>
      <w:proofErr w:type="gramEnd"/>
      <w:r w:rsidRPr="00F33AB1">
        <w:rPr>
          <w:color w:val="FF0000"/>
          <w:szCs w:val="24"/>
        </w:rPr>
        <w:t xml:space="preserve"> vencedora dos itens 03, 04 e 05, o qual equivale aos itens 01, 02  e 03 do TERMO DE REFERÊNCIA, cujas especificações atendem à necessidade do </w:t>
      </w:r>
      <w:r w:rsidR="00201C09">
        <w:rPr>
          <w:color w:val="FF0000"/>
          <w:szCs w:val="24"/>
        </w:rPr>
        <w:t>campus</w:t>
      </w:r>
      <w:r w:rsidRPr="00F33AB1">
        <w:rPr>
          <w:color w:val="FF0000"/>
          <w:szCs w:val="24"/>
        </w:rPr>
        <w:t>.</w:t>
      </w:r>
    </w:p>
    <w:p w:rsidR="009A13C6" w:rsidRDefault="009A13C6" w:rsidP="008E6CD7">
      <w:pPr>
        <w:numPr>
          <w:ilvl w:val="0"/>
          <w:numId w:val="0"/>
        </w:numPr>
        <w:ind w:firstLine="708"/>
        <w:rPr>
          <w:szCs w:val="24"/>
        </w:rPr>
      </w:pPr>
      <w:r w:rsidRPr="009A13C6">
        <w:rPr>
          <w:szCs w:val="24"/>
        </w:rPr>
        <w:t>Foram efetuadas pesquisas de preço e, conforme se pode verificar nos orçamentos anexos, os valores propostos encontram-se acima do valor registrado na ata, sendo assim demonstrado que a aquisição através de adesão ao registro de preços do órgão mencionado acima é vantajosa para a Administração, tendo em vista que na proposta registrada constam preços abaixo dos valores  praticados  no  mercado,  gerando  economia  para  a  instituição,  diante  disto justifica-se a Adesão ao Registro de Preços do citado órgão.</w:t>
      </w:r>
    </w:p>
    <w:p w:rsidR="002C26BD" w:rsidRPr="002222C2" w:rsidRDefault="009A13C6" w:rsidP="008E6CD7">
      <w:pPr>
        <w:numPr>
          <w:ilvl w:val="0"/>
          <w:numId w:val="0"/>
        </w:numPr>
        <w:ind w:firstLine="708"/>
        <w:rPr>
          <w:szCs w:val="24"/>
        </w:rPr>
      </w:pPr>
      <w:r w:rsidRPr="009A13C6">
        <w:rPr>
          <w:szCs w:val="24"/>
        </w:rPr>
        <w:lastRenderedPageBreak/>
        <w:t xml:space="preserve">Justifica-se ainda que a adesão a Ata de Registro de Preços cumpre os princípios da vantajosidade, economicidade, eficácia e eficiência, uma vez que, com este procedimento, </w:t>
      </w:r>
      <w:r w:rsidRPr="00D94012">
        <w:rPr>
          <w:color w:val="FF0000"/>
          <w:szCs w:val="24"/>
        </w:rPr>
        <w:t xml:space="preserve">o objeto carimbo </w:t>
      </w:r>
      <w:r w:rsidRPr="009A13C6">
        <w:rPr>
          <w:szCs w:val="24"/>
        </w:rPr>
        <w:t>já foi aceito por outro Órgão Federal, fator que propicia segurança  de  que o referido objeto atende a determinados requisitos de qualidade, e com um preço mais acessível em relação ao  praticado  pelo  mercado,  devidamente  comprovado  pela  diferença  entre  o  preço registrado e os orçados no mercado, conforme orçamentos apresentados.</w:t>
      </w:r>
    </w:p>
    <w:p w:rsidR="009A13C6" w:rsidRPr="008E2D5A" w:rsidRDefault="009A13C6" w:rsidP="008E6CD7">
      <w:pPr>
        <w:numPr>
          <w:ilvl w:val="0"/>
          <w:numId w:val="0"/>
        </w:numPr>
        <w:ind w:firstLine="708"/>
        <w:rPr>
          <w:color w:val="FF0000"/>
          <w:szCs w:val="24"/>
        </w:rPr>
      </w:pPr>
      <w:r w:rsidRPr="008E2D5A">
        <w:rPr>
          <w:color w:val="FF0000"/>
          <w:szCs w:val="24"/>
        </w:rPr>
        <w:t>O quantitativo solicitado atenderá a demanda com base em na requi</w:t>
      </w:r>
      <w:r w:rsidR="00201C09">
        <w:rPr>
          <w:color w:val="FF0000"/>
          <w:szCs w:val="24"/>
        </w:rPr>
        <w:t>sição da Gestão de Pessoas do C</w:t>
      </w:r>
      <w:r w:rsidRPr="008E2D5A">
        <w:rPr>
          <w:color w:val="FF0000"/>
          <w:szCs w:val="24"/>
        </w:rPr>
        <w:t xml:space="preserve">A, a qual visa suprir uma demanda de carimbo não atendida pela PROGEST, visto que os pregões realizados foram fracassados para os itens do </w:t>
      </w:r>
      <w:r w:rsidR="00201C09">
        <w:rPr>
          <w:color w:val="FF0000"/>
          <w:szCs w:val="24"/>
        </w:rPr>
        <w:t>C</w:t>
      </w:r>
      <w:r w:rsidRPr="008E2D5A">
        <w:rPr>
          <w:color w:val="FF0000"/>
          <w:szCs w:val="24"/>
        </w:rPr>
        <w:t>A.</w:t>
      </w:r>
    </w:p>
    <w:p w:rsidR="002C26BD" w:rsidRPr="00682351" w:rsidRDefault="002C26BD" w:rsidP="008E6CD7">
      <w:pPr>
        <w:numPr>
          <w:ilvl w:val="0"/>
          <w:numId w:val="0"/>
        </w:numPr>
        <w:ind w:firstLine="708"/>
        <w:rPr>
          <w:szCs w:val="24"/>
        </w:rPr>
      </w:pPr>
      <w:r w:rsidRPr="00682351">
        <w:rPr>
          <w:szCs w:val="24"/>
        </w:rPr>
        <w:t>Por intermédio do Decreto nº. 3.931, de 19 de setembro de 2001, alterada pelo decreto</w:t>
      </w:r>
      <w:r w:rsidRPr="00C95CE1">
        <w:rPr>
          <w:szCs w:val="24"/>
        </w:rPr>
        <w:t xml:space="preserve"> nº 7.892/2013</w:t>
      </w:r>
      <w:r>
        <w:rPr>
          <w:szCs w:val="24"/>
        </w:rPr>
        <w:t xml:space="preserve"> </w:t>
      </w:r>
      <w:r w:rsidRPr="00682351">
        <w:rPr>
          <w:szCs w:val="24"/>
        </w:rPr>
        <w:t>possibilita que uma proposta vencedora de certame licitatório seja aproveitada por outros órgãos e entidades. Esse procedimento vulgarizou-se sob a denominação de “carona” que traduz em linguagem coloquial a ideia de aproveitar o percurso que alguém está desenvolvendo para concluir o próprio trajeto, sem custos.</w:t>
      </w:r>
    </w:p>
    <w:p w:rsidR="002C26BD" w:rsidRPr="00682351" w:rsidRDefault="002C26BD" w:rsidP="008E6CD7">
      <w:pPr>
        <w:numPr>
          <w:ilvl w:val="0"/>
          <w:numId w:val="0"/>
        </w:numPr>
        <w:ind w:firstLine="708"/>
        <w:rPr>
          <w:szCs w:val="24"/>
        </w:rPr>
      </w:pPr>
      <w:r w:rsidRPr="002222C2">
        <w:rPr>
          <w:szCs w:val="24"/>
        </w:rPr>
        <w:t xml:space="preserve"> </w:t>
      </w:r>
      <w:r w:rsidRPr="00682351">
        <w:rPr>
          <w:szCs w:val="24"/>
        </w:rPr>
        <w:t xml:space="preserve">Os fundamentos de lógica que sustentam a validade do Sistema de Registro de Preços e do sistema de “carona” consistem na desnecessidade de repetição de um processo oneroso, lento e desgastante quando já alcançada à proposta mais vantajosa. </w:t>
      </w:r>
    </w:p>
    <w:p w:rsidR="002C26BD" w:rsidRPr="00C674B9" w:rsidRDefault="002C26BD" w:rsidP="008E6CD7">
      <w:pPr>
        <w:numPr>
          <w:ilvl w:val="0"/>
          <w:numId w:val="0"/>
        </w:numPr>
        <w:ind w:firstLine="708"/>
        <w:rPr>
          <w:szCs w:val="24"/>
        </w:rPr>
      </w:pPr>
      <w:r w:rsidRPr="00682351">
        <w:rPr>
          <w:szCs w:val="24"/>
        </w:rPr>
        <w:t>O carona no processo de licitação é um órgão que antes de proceder à contratação direta sem licitação ou a licitação verifica já possuir, em outro órgão público, da mesma esfera ou de outra, o produto desejado em condições de vantagem de oferta sobre o mercado já comprovadas. Permite-se ao carona que diante da prévia licitação do objeto semelhante por outros órgãos, com acatamento das mesmas regras que aplicaria em seu procedimento, reduzir os custos operacionais de uma ação seletiva. É precisamente nesse ponto que são olvidados pressupostos fundamentais da licitação enquanto processo: a finalidade não é servir</w:t>
      </w:r>
      <w:r w:rsidRPr="00C674B9">
        <w:rPr>
          <w:szCs w:val="24"/>
        </w:rPr>
        <w:t xml:space="preserve"> aos licitantes, mas ao interesse público; a observância da isonomia não é para distribuir demandas uniformemente entre os fornecedores, mas para ampliar a competição visando a busca de proposta mais vantajosa.</w:t>
      </w:r>
    </w:p>
    <w:p w:rsidR="002C26BD" w:rsidRPr="00C674B9" w:rsidRDefault="002C26BD" w:rsidP="008E6CD7">
      <w:pPr>
        <w:numPr>
          <w:ilvl w:val="0"/>
          <w:numId w:val="0"/>
        </w:numPr>
        <w:ind w:firstLine="708"/>
        <w:rPr>
          <w:szCs w:val="24"/>
        </w:rPr>
      </w:pPr>
      <w:r w:rsidRPr="00C674B9">
        <w:rPr>
          <w:szCs w:val="24"/>
        </w:rPr>
        <w:t>Além disso, quando o “carona” adere a uma Ata de Registro de Preços, em vigor, normalmente já tem do órgão gerenciador – órgão que realizou a licitação para o Sistema de Registro de Preços – informações adequadas sobre o desempenho do contratado na execução do ajuste. É importante não perder de vista que a licitação é um procedimento prévio a um contrato e quanto menos tempo e custo consumir mais eficiente é o processo. Pela dinâmica do sistema “carona” o que se observa na prática é que muitos órgãos estão deixando de utilizar a dispensa e inexigibilidade de licitação para ser carona e, portanto, contratar objetos que já passaram pela depuração do procedimento licitatório.</w:t>
      </w:r>
    </w:p>
    <w:p w:rsidR="002C26BD" w:rsidRPr="00D8166D" w:rsidRDefault="002C26BD" w:rsidP="008E6CD7">
      <w:pPr>
        <w:numPr>
          <w:ilvl w:val="0"/>
          <w:numId w:val="0"/>
        </w:numPr>
        <w:ind w:firstLine="708"/>
        <w:rPr>
          <w:szCs w:val="24"/>
        </w:rPr>
      </w:pPr>
      <w:r>
        <w:t>Ressalta-se que todos os aspectos formais foram obedecidos</w:t>
      </w:r>
      <w:r w:rsidRPr="002B439A">
        <w:t xml:space="preserve"> </w:t>
      </w:r>
      <w:r>
        <w:t>conforme preconiza o art. 38, caput, da Lei nº 8.666/93 e item 5.1 da Portaria Normativa SLTI/MPOG nº 5, de 19/12/02.</w:t>
      </w:r>
    </w:p>
    <w:p w:rsidR="002C26BD" w:rsidRPr="00D8166D" w:rsidRDefault="002C26BD" w:rsidP="008E6CD7">
      <w:pPr>
        <w:numPr>
          <w:ilvl w:val="0"/>
          <w:numId w:val="0"/>
        </w:numPr>
        <w:ind w:firstLine="708"/>
        <w:rPr>
          <w:szCs w:val="24"/>
        </w:rPr>
      </w:pPr>
      <w:r w:rsidRPr="00D8166D">
        <w:rPr>
          <w:szCs w:val="24"/>
        </w:rPr>
        <w:lastRenderedPageBreak/>
        <w:t>À vista destes elementos, o Poder Executivo Federal regulamentou o sistema de registro de preços por intermédio do Decreto nº 7.892/2013,</w:t>
      </w:r>
      <w:r w:rsidR="00CE7AA9">
        <w:rPr>
          <w:szCs w:val="24"/>
        </w:rPr>
        <w:t xml:space="preserve"> atualizado pelo Decreto nº 9.488 de 30 de agosto de 2018,</w:t>
      </w:r>
      <w:r w:rsidRPr="00D8166D">
        <w:rPr>
          <w:szCs w:val="24"/>
        </w:rPr>
        <w:t xml:space="preserve"> estabelecendo que: </w:t>
      </w:r>
    </w:p>
    <w:p w:rsidR="002C26BD" w:rsidRDefault="002C26BD" w:rsidP="00C00A9B">
      <w:pPr>
        <w:numPr>
          <w:ilvl w:val="0"/>
          <w:numId w:val="0"/>
        </w:numPr>
        <w:ind w:left="2268"/>
        <w:rPr>
          <w:sz w:val="22"/>
          <w:szCs w:val="24"/>
        </w:rPr>
      </w:pPr>
      <w:r w:rsidRPr="00C00A9B">
        <w:rPr>
          <w:sz w:val="22"/>
          <w:szCs w:val="24"/>
        </w:rPr>
        <w:t>Art. 22. Desde que devidamente justificada a vantagem, a ata de registro de preços, durante sua vigência, poderá ser utilizada por qualquer órgão ou entidade da administração pública federal</w:t>
      </w:r>
      <w:bookmarkStart w:id="0" w:name="_GoBack"/>
      <w:bookmarkEnd w:id="0"/>
      <w:r w:rsidRPr="00C00A9B">
        <w:rPr>
          <w:sz w:val="22"/>
          <w:szCs w:val="24"/>
        </w:rPr>
        <w:t xml:space="preserve"> que não tenha participado do certame licitatório, mediante anuência do órgão gerenciador.</w:t>
      </w:r>
    </w:p>
    <w:p w:rsidR="00D9464B" w:rsidRPr="00C00A9B" w:rsidRDefault="00D9464B" w:rsidP="00C00A9B">
      <w:pPr>
        <w:numPr>
          <w:ilvl w:val="0"/>
          <w:numId w:val="0"/>
        </w:numPr>
        <w:ind w:left="2268"/>
        <w:rPr>
          <w:sz w:val="22"/>
          <w:szCs w:val="24"/>
        </w:rPr>
      </w:pPr>
      <w:r w:rsidRPr="00D9464B">
        <w:rPr>
          <w:sz w:val="22"/>
          <w:szCs w:val="24"/>
        </w:rPr>
        <w:t>§ 1º-A A manifestação do órgão gerenciador de que trata o § 1º fica condicionada à realização de estudo, pelos órgãos e pelas entidades que não participaram do registro de preços, que demonstre o ganho de eficiência, a viabilidade e a economicidade para a administração pública federal da utilização da ata de registro de preços, conforme estabelecido em ato do Secretário de Gestão do Ministério do Planejamento, Desenvolvimento e Gestão.</w:t>
      </w:r>
    </w:p>
    <w:p w:rsidR="00D9464B" w:rsidRDefault="00D9464B" w:rsidP="00C00A9B">
      <w:pPr>
        <w:numPr>
          <w:ilvl w:val="0"/>
          <w:numId w:val="0"/>
        </w:numPr>
        <w:ind w:left="2268"/>
        <w:rPr>
          <w:sz w:val="22"/>
          <w:szCs w:val="24"/>
        </w:rPr>
      </w:pPr>
      <w:r w:rsidRPr="00D9464B">
        <w:rPr>
          <w:sz w:val="22"/>
          <w:szCs w:val="24"/>
        </w:rPr>
        <w:t>§ 1º-B O estudo de que trata o § 1º-A, após aprovação pelo órgão gerenciador, será divulgado no Portal de Compras do Governo federal.</w:t>
      </w:r>
    </w:p>
    <w:p w:rsidR="002C26BD" w:rsidRPr="00C00A9B" w:rsidRDefault="002C26BD" w:rsidP="00C00A9B">
      <w:pPr>
        <w:numPr>
          <w:ilvl w:val="0"/>
          <w:numId w:val="0"/>
        </w:numPr>
        <w:ind w:left="2268"/>
        <w:rPr>
          <w:sz w:val="22"/>
          <w:szCs w:val="24"/>
        </w:rPr>
      </w:pPr>
      <w:r w:rsidRPr="00C00A9B">
        <w:rPr>
          <w:sz w:val="22"/>
          <w:szCs w:val="24"/>
        </w:rPr>
        <w:t xml:space="preserve">§ 2º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rsidR="00CE7AA9" w:rsidRDefault="00CE7AA9" w:rsidP="00C00A9B">
      <w:pPr>
        <w:numPr>
          <w:ilvl w:val="0"/>
          <w:numId w:val="0"/>
        </w:numPr>
        <w:ind w:left="2268"/>
        <w:rPr>
          <w:sz w:val="22"/>
          <w:szCs w:val="24"/>
        </w:rPr>
      </w:pPr>
      <w:r w:rsidRPr="00CE7AA9">
        <w:rPr>
          <w:sz w:val="22"/>
          <w:szCs w:val="24"/>
        </w:rPr>
        <w:t>§ 3º As aquisições ou as contratações adicionais de que trata este artigo não poderão exceder, por órgão ou entidade, a cinquenta por cento dos quantitativos dos itens do instrumento convocatório e registrados na ata de registro de preços para o órgão gerenciador e para os órgãos participantes.</w:t>
      </w:r>
    </w:p>
    <w:p w:rsidR="00CE7AA9" w:rsidRDefault="00CE7AA9" w:rsidP="00C00A9B">
      <w:pPr>
        <w:numPr>
          <w:ilvl w:val="0"/>
          <w:numId w:val="0"/>
        </w:numPr>
        <w:ind w:left="2268"/>
        <w:rPr>
          <w:sz w:val="22"/>
          <w:szCs w:val="24"/>
        </w:rPr>
      </w:pPr>
      <w:r>
        <w:rPr>
          <w:sz w:val="22"/>
          <w:szCs w:val="24"/>
        </w:rPr>
        <w:t xml:space="preserve">§ 4º </w:t>
      </w:r>
      <w:r w:rsidRPr="00CE7AA9">
        <w:rPr>
          <w:sz w:val="22"/>
          <w:szCs w:val="24"/>
        </w:rPr>
        <w:t>O instrumento convocatório preverá que o quantitativo decorrente das adesões à ata de registro de preços não poderá exceder, na totalidade, ao dobro do quantitativo de cada item registrado na ata de registro de preços para o órgão gerenciador e para os órgãos participantes, independentemente do número de órgãos não participantes que aderirem.</w:t>
      </w:r>
    </w:p>
    <w:p w:rsidR="00CE7AA9" w:rsidRDefault="00CE7AA9" w:rsidP="00C00A9B">
      <w:pPr>
        <w:numPr>
          <w:ilvl w:val="0"/>
          <w:numId w:val="0"/>
        </w:numPr>
        <w:ind w:left="2268"/>
        <w:rPr>
          <w:sz w:val="22"/>
          <w:szCs w:val="24"/>
        </w:rPr>
      </w:pPr>
      <w:r>
        <w:rPr>
          <w:sz w:val="22"/>
          <w:szCs w:val="24"/>
        </w:rPr>
        <w:t xml:space="preserve">§ 4º-A </w:t>
      </w:r>
      <w:r w:rsidRPr="00CE7AA9">
        <w:rPr>
          <w:sz w:val="22"/>
          <w:szCs w:val="24"/>
        </w:rPr>
        <w:t>Na hipótese de compra nacional:</w:t>
      </w:r>
    </w:p>
    <w:p w:rsidR="00CE7AA9" w:rsidRDefault="00CE7AA9" w:rsidP="00CE7AA9">
      <w:pPr>
        <w:numPr>
          <w:ilvl w:val="0"/>
          <w:numId w:val="0"/>
        </w:numPr>
        <w:ind w:left="2977"/>
        <w:rPr>
          <w:sz w:val="22"/>
          <w:szCs w:val="24"/>
        </w:rPr>
      </w:pPr>
      <w:r w:rsidRPr="00CE7AA9">
        <w:rPr>
          <w:sz w:val="22"/>
          <w:szCs w:val="24"/>
        </w:rPr>
        <w:t xml:space="preserve">I - </w:t>
      </w:r>
      <w:proofErr w:type="gramStart"/>
      <w:r w:rsidRPr="00CE7AA9">
        <w:rPr>
          <w:sz w:val="22"/>
          <w:szCs w:val="24"/>
        </w:rPr>
        <w:t>as</w:t>
      </w:r>
      <w:proofErr w:type="gramEnd"/>
      <w:r w:rsidRPr="00CE7AA9">
        <w:rPr>
          <w:sz w:val="22"/>
          <w:szCs w:val="24"/>
        </w:rPr>
        <w:t xml:space="preserve"> aquisições ou as contratações adicionais não excederão, por órgão ou entidade, a cem por cento dos quantitativos dos itens do instrumento convocatório e registrados na ata de registro de preços para o órgão gerenciador e para os órgãos participantes; e</w:t>
      </w:r>
    </w:p>
    <w:p w:rsidR="00CE7AA9" w:rsidRDefault="00CE7AA9" w:rsidP="00CE7AA9">
      <w:pPr>
        <w:numPr>
          <w:ilvl w:val="0"/>
          <w:numId w:val="0"/>
        </w:numPr>
        <w:ind w:left="2977"/>
        <w:rPr>
          <w:sz w:val="22"/>
          <w:szCs w:val="24"/>
        </w:rPr>
      </w:pPr>
      <w:r w:rsidRPr="00CE7AA9">
        <w:rPr>
          <w:sz w:val="22"/>
          <w:szCs w:val="24"/>
        </w:rPr>
        <w:lastRenderedPageBreak/>
        <w:t xml:space="preserve">II - </w:t>
      </w:r>
      <w:proofErr w:type="gramStart"/>
      <w:r w:rsidRPr="00CE7AA9">
        <w:rPr>
          <w:sz w:val="22"/>
          <w:szCs w:val="24"/>
        </w:rPr>
        <w:t>o</w:t>
      </w:r>
      <w:proofErr w:type="gramEnd"/>
      <w:r w:rsidRPr="00CE7AA9">
        <w:rPr>
          <w:sz w:val="22"/>
          <w:szCs w:val="24"/>
        </w:rPr>
        <w:t xml:space="preserve"> instrumento convocatório da compra nacional preverá que o quantitativo decorrente das adesões à ata de registro de preços não excederá, na totalidade, ao quíntuplo do quantitativo de cada item registrado na ata de registro de preços para o órgão gerenciador e para os órgãos participantes, independentemente do número de órgãos não participantes que aderirem.</w:t>
      </w:r>
    </w:p>
    <w:p w:rsidR="00C00A9B" w:rsidRDefault="002C26BD" w:rsidP="00C00A9B">
      <w:pPr>
        <w:numPr>
          <w:ilvl w:val="0"/>
          <w:numId w:val="0"/>
        </w:numPr>
        <w:ind w:left="2268"/>
        <w:rPr>
          <w:sz w:val="22"/>
          <w:szCs w:val="24"/>
        </w:rPr>
      </w:pPr>
      <w:r w:rsidRPr="00C00A9B">
        <w:rPr>
          <w:sz w:val="22"/>
          <w:szCs w:val="24"/>
        </w:rPr>
        <w:t xml:space="preserve">§ 5 o (Revogado pelo Decreto nº 8.250, de 2.014) </w:t>
      </w:r>
    </w:p>
    <w:p w:rsidR="002C26BD" w:rsidRPr="00C00A9B" w:rsidRDefault="002C26BD" w:rsidP="00C00A9B">
      <w:pPr>
        <w:numPr>
          <w:ilvl w:val="0"/>
          <w:numId w:val="0"/>
        </w:numPr>
        <w:ind w:left="2268"/>
        <w:rPr>
          <w:sz w:val="22"/>
          <w:szCs w:val="24"/>
        </w:rPr>
      </w:pPr>
      <w:r w:rsidRPr="00C00A9B">
        <w:rPr>
          <w:sz w:val="22"/>
          <w:szCs w:val="24"/>
        </w:rPr>
        <w:t>§ 6º Após a autorização do órgão gerenciador, o órgão não participante deverá efetivar a aquisição ou contratação solicitada em até noventa dias, o</w:t>
      </w:r>
      <w:r w:rsidR="00C00A9B">
        <w:rPr>
          <w:sz w:val="22"/>
          <w:szCs w:val="24"/>
        </w:rPr>
        <w:t>bservado o prazo de vigência da</w:t>
      </w:r>
      <w:r w:rsidRPr="00C00A9B">
        <w:rPr>
          <w:sz w:val="22"/>
          <w:szCs w:val="24"/>
        </w:rPr>
        <w:t xml:space="preserve"> ata. </w:t>
      </w:r>
    </w:p>
    <w:p w:rsidR="002C26BD" w:rsidRPr="00C00A9B" w:rsidRDefault="002C26BD" w:rsidP="00C00A9B">
      <w:pPr>
        <w:numPr>
          <w:ilvl w:val="0"/>
          <w:numId w:val="0"/>
        </w:numPr>
        <w:ind w:left="2268"/>
        <w:rPr>
          <w:sz w:val="22"/>
          <w:szCs w:val="24"/>
        </w:rPr>
      </w:pPr>
      <w:r w:rsidRPr="00C00A9B">
        <w:rPr>
          <w:sz w:val="22"/>
          <w:szCs w:val="24"/>
        </w:rPr>
        <w:t>§ 7º Compete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rsidR="002C26BD" w:rsidRDefault="002C26BD" w:rsidP="00695807">
      <w:pPr>
        <w:numPr>
          <w:ilvl w:val="0"/>
          <w:numId w:val="0"/>
        </w:numPr>
        <w:spacing w:line="259" w:lineRule="auto"/>
        <w:ind w:firstLine="708"/>
        <w:rPr>
          <w:szCs w:val="24"/>
        </w:rPr>
      </w:pPr>
      <w:r w:rsidRPr="002222C2">
        <w:rPr>
          <w:szCs w:val="24"/>
        </w:rPr>
        <w:t xml:space="preserve">Diante disso, </w:t>
      </w:r>
      <w:r>
        <w:rPr>
          <w:szCs w:val="24"/>
        </w:rPr>
        <w:t xml:space="preserve">e por </w:t>
      </w:r>
      <w:r w:rsidR="004D17A8">
        <w:rPr>
          <w:szCs w:val="24"/>
        </w:rPr>
        <w:t>intermédio do Decreto nº</w:t>
      </w:r>
      <w:hyperlink r:id="rId11" w:history="1">
        <w:r w:rsidR="004D17A8" w:rsidRPr="0029332F">
          <w:rPr>
            <w:szCs w:val="24"/>
          </w:rPr>
          <w:t xml:space="preserve"> 7.892, de 23 de janeiro de 2013</w:t>
        </w:r>
      </w:hyperlink>
      <w:r w:rsidRPr="0029332F">
        <w:rPr>
          <w:b/>
          <w:bCs/>
          <w:szCs w:val="24"/>
        </w:rPr>
        <w:t>,</w:t>
      </w:r>
      <w:r w:rsidRPr="0029332F">
        <w:rPr>
          <w:szCs w:val="24"/>
        </w:rPr>
        <w:t xml:space="preserve"> </w:t>
      </w:r>
      <w:r w:rsidR="004600DA">
        <w:rPr>
          <w:szCs w:val="24"/>
        </w:rPr>
        <w:t xml:space="preserve">que </w:t>
      </w:r>
      <w:r w:rsidRPr="0029332F">
        <w:rPr>
          <w:szCs w:val="24"/>
        </w:rPr>
        <w:t>regulamenta o Sistema de Registro de Preços</w:t>
      </w:r>
      <w:r w:rsidR="004600DA">
        <w:rPr>
          <w:szCs w:val="24"/>
        </w:rPr>
        <w:t>, fica</w:t>
      </w:r>
      <w:r w:rsidRPr="0029332F">
        <w:rPr>
          <w:szCs w:val="24"/>
        </w:rPr>
        <w:t xml:space="preserve"> instituída no país a possibilidade de a proposta mais vantajosa numa licitação ser aproveitada por outros órgãos e entidades. </w:t>
      </w:r>
      <w:r w:rsidRPr="002222C2">
        <w:rPr>
          <w:szCs w:val="24"/>
        </w:rPr>
        <w:t xml:space="preserve">Com fulcro no </w:t>
      </w:r>
      <w:r>
        <w:rPr>
          <w:szCs w:val="24"/>
        </w:rPr>
        <w:t>referido Decreto,</w:t>
      </w:r>
      <w:r w:rsidRPr="002222C2">
        <w:rPr>
          <w:szCs w:val="24"/>
        </w:rPr>
        <w:t xml:space="preserve"> o modo escolhido para a aquisição da solução em questão foi à ade</w:t>
      </w:r>
      <w:r w:rsidR="00553B37">
        <w:rPr>
          <w:szCs w:val="24"/>
        </w:rPr>
        <w:t xml:space="preserve">são à Ata de Registro de Preços, </w:t>
      </w:r>
      <w:r w:rsidRPr="002222C2">
        <w:rPr>
          <w:szCs w:val="24"/>
        </w:rPr>
        <w:t>uma vez que este procedimento gerará economicidade</w:t>
      </w:r>
      <w:r>
        <w:rPr>
          <w:szCs w:val="24"/>
        </w:rPr>
        <w:t xml:space="preserve"> e celeridade </w:t>
      </w:r>
      <w:r w:rsidRPr="002222C2">
        <w:rPr>
          <w:szCs w:val="24"/>
        </w:rPr>
        <w:t xml:space="preserve">processual para </w:t>
      </w:r>
      <w:r w:rsidR="004600DA">
        <w:rPr>
          <w:szCs w:val="24"/>
        </w:rPr>
        <w:t xml:space="preserve">o </w:t>
      </w:r>
      <w:r w:rsidR="00201C09">
        <w:rPr>
          <w:szCs w:val="24"/>
        </w:rPr>
        <w:t>Campus do Agreste</w:t>
      </w:r>
      <w:r w:rsidRPr="002222C2">
        <w:rPr>
          <w:szCs w:val="24"/>
        </w:rPr>
        <w:t>.</w:t>
      </w:r>
    </w:p>
    <w:p w:rsidR="008113AF" w:rsidRPr="002222C2" w:rsidRDefault="008113AF" w:rsidP="00695807">
      <w:pPr>
        <w:numPr>
          <w:ilvl w:val="0"/>
          <w:numId w:val="0"/>
        </w:numPr>
        <w:spacing w:line="259" w:lineRule="auto"/>
        <w:ind w:firstLine="708"/>
        <w:rPr>
          <w:szCs w:val="24"/>
        </w:rPr>
      </w:pPr>
      <w:r w:rsidRPr="00BB554C">
        <w:rPr>
          <w:bCs/>
          <w:szCs w:val="22"/>
        </w:rPr>
        <w:t>Do acima exposto, inobstante o interesse em contratar a referida empresa, relativamente ao fornecimento do produto em questão, é decisão discricionária do Diretor do Campus do Agreste optar pela contratação ou não, ante a criteriosa análise de toda a documentação acostada aos autos que instruem o presente procedimento.</w:t>
      </w:r>
    </w:p>
    <w:p w:rsidR="004F303E" w:rsidRDefault="004F303E" w:rsidP="004D17A8">
      <w:pPr>
        <w:numPr>
          <w:ilvl w:val="0"/>
          <w:numId w:val="0"/>
        </w:numPr>
        <w:ind w:firstLine="708"/>
        <w:jc w:val="right"/>
      </w:pPr>
    </w:p>
    <w:p w:rsidR="00695807" w:rsidRPr="008E2D5A" w:rsidRDefault="00695807" w:rsidP="004D17A8">
      <w:pPr>
        <w:numPr>
          <w:ilvl w:val="0"/>
          <w:numId w:val="0"/>
        </w:numPr>
        <w:ind w:firstLine="708"/>
        <w:jc w:val="right"/>
        <w:rPr>
          <w:color w:val="FF0000"/>
        </w:rPr>
      </w:pPr>
      <w:r w:rsidRPr="008E2D5A">
        <w:rPr>
          <w:color w:val="FF0000"/>
        </w:rPr>
        <w:t xml:space="preserve">Caruaru, </w:t>
      </w:r>
      <w:r w:rsidR="005A4C6E">
        <w:rPr>
          <w:color w:val="FF0000"/>
        </w:rPr>
        <w:t>14</w:t>
      </w:r>
      <w:r w:rsidRPr="008E2D5A">
        <w:rPr>
          <w:color w:val="FF0000"/>
        </w:rPr>
        <w:t xml:space="preserve"> de </w:t>
      </w:r>
      <w:r w:rsidR="005A4C6E">
        <w:rPr>
          <w:color w:val="FF0000"/>
          <w:sz w:val="20"/>
        </w:rPr>
        <w:t>setembro</w:t>
      </w:r>
      <w:r w:rsidRPr="008E2D5A">
        <w:rPr>
          <w:color w:val="FF0000"/>
        </w:rPr>
        <w:t xml:space="preserve"> de 20</w:t>
      </w:r>
      <w:r w:rsidR="005D3DF5" w:rsidRPr="008E2D5A">
        <w:rPr>
          <w:color w:val="FF0000"/>
        </w:rPr>
        <w:t>18</w:t>
      </w:r>
      <w:r w:rsidRPr="008E2D5A">
        <w:rPr>
          <w:color w:val="FF0000"/>
        </w:rPr>
        <w:t>.</w:t>
      </w:r>
    </w:p>
    <w:p w:rsidR="004F303E" w:rsidRPr="00083635" w:rsidRDefault="004F303E" w:rsidP="00882F0A">
      <w:pPr>
        <w:numPr>
          <w:ilvl w:val="0"/>
          <w:numId w:val="0"/>
        </w:numPr>
      </w:pPr>
    </w:p>
    <w:tbl>
      <w:tblPr>
        <w:tblStyle w:val="Tabelacomgrade"/>
        <w:tblpPr w:leftFromText="141" w:rightFromText="141"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6"/>
      </w:tblGrid>
      <w:tr w:rsidR="00695807" w:rsidRPr="00083635" w:rsidTr="0035290D">
        <w:trPr>
          <w:trHeight w:val="784"/>
        </w:trPr>
        <w:tc>
          <w:tcPr>
            <w:tcW w:w="4910" w:type="dxa"/>
          </w:tcPr>
          <w:p w:rsidR="00695807" w:rsidRPr="009659EB" w:rsidRDefault="00695807" w:rsidP="0035290D">
            <w:pPr>
              <w:pStyle w:val="SemEspaamento"/>
            </w:pPr>
            <w:r w:rsidRPr="009659EB">
              <w:t>Aprovo,</w:t>
            </w:r>
          </w:p>
          <w:p w:rsidR="00695807" w:rsidRPr="009659EB" w:rsidRDefault="00695807" w:rsidP="0035290D">
            <w:pPr>
              <w:pStyle w:val="SemEspaamento"/>
            </w:pPr>
          </w:p>
          <w:p w:rsidR="00882F0A" w:rsidRPr="009659EB" w:rsidRDefault="00882F0A" w:rsidP="0035290D">
            <w:pPr>
              <w:pStyle w:val="SemEspaamento"/>
            </w:pPr>
          </w:p>
          <w:p w:rsidR="00695807" w:rsidRPr="009659EB" w:rsidRDefault="00695807" w:rsidP="0035290D">
            <w:pPr>
              <w:pStyle w:val="SemEspaamento"/>
              <w:spacing w:line="360" w:lineRule="auto"/>
            </w:pPr>
            <w:r w:rsidRPr="009659EB">
              <w:t>____________________________________________________</w:t>
            </w:r>
          </w:p>
        </w:tc>
      </w:tr>
      <w:tr w:rsidR="00695807" w:rsidRPr="00083635" w:rsidTr="0035290D">
        <w:trPr>
          <w:trHeight w:val="523"/>
        </w:trPr>
        <w:tc>
          <w:tcPr>
            <w:tcW w:w="4910" w:type="dxa"/>
          </w:tcPr>
          <w:p w:rsidR="00695807" w:rsidRPr="009659EB" w:rsidRDefault="00695807" w:rsidP="0035290D">
            <w:pPr>
              <w:pStyle w:val="SemEspaamento"/>
              <w:jc w:val="center"/>
              <w:rPr>
                <w:b/>
              </w:rPr>
            </w:pPr>
            <w:r w:rsidRPr="009659EB">
              <w:rPr>
                <w:b/>
              </w:rPr>
              <w:t>Prof. Manoel Guedes Alcoforado Neto</w:t>
            </w:r>
          </w:p>
          <w:p w:rsidR="00695807" w:rsidRPr="009659EB" w:rsidRDefault="00695807" w:rsidP="0035290D">
            <w:pPr>
              <w:pStyle w:val="SemEspaamento"/>
              <w:jc w:val="center"/>
            </w:pPr>
            <w:r w:rsidRPr="009659EB">
              <w:t xml:space="preserve">Diretor do </w:t>
            </w:r>
            <w:r w:rsidR="00201C09">
              <w:t>Campus do Agreste (C</w:t>
            </w:r>
            <w:r w:rsidRPr="009659EB">
              <w:t>A)</w:t>
            </w:r>
          </w:p>
          <w:p w:rsidR="00695807" w:rsidRPr="009659EB" w:rsidRDefault="00695807" w:rsidP="0035290D">
            <w:pPr>
              <w:pStyle w:val="SemEspaamento"/>
              <w:jc w:val="center"/>
            </w:pPr>
            <w:r w:rsidRPr="009659EB">
              <w:t>SIAPE Nº 2496804</w:t>
            </w:r>
          </w:p>
        </w:tc>
      </w:tr>
    </w:tbl>
    <w:p w:rsidR="00193675" w:rsidRPr="008113AF" w:rsidRDefault="00193675" w:rsidP="008113AF">
      <w:pPr>
        <w:numPr>
          <w:ilvl w:val="0"/>
          <w:numId w:val="0"/>
        </w:numPr>
        <w:ind w:left="1135"/>
        <w:rPr>
          <w:szCs w:val="24"/>
        </w:rPr>
      </w:pPr>
    </w:p>
    <w:p w:rsidR="00C6075D" w:rsidRPr="003844A0" w:rsidRDefault="00C6075D" w:rsidP="004F303E">
      <w:pPr>
        <w:numPr>
          <w:ilvl w:val="0"/>
          <w:numId w:val="0"/>
        </w:numPr>
      </w:pPr>
    </w:p>
    <w:sectPr w:rsidR="00C6075D" w:rsidRPr="003844A0" w:rsidSect="001C26B5">
      <w:headerReference w:type="even" r:id="rId12"/>
      <w:headerReference w:type="default" r:id="rId13"/>
      <w:footerReference w:type="even" r:id="rId14"/>
      <w:footerReference w:type="default" r:id="rId15"/>
      <w:headerReference w:type="first" r:id="rId16"/>
      <w:footerReference w:type="first" r:id="rId17"/>
      <w:pgSz w:w="11906" w:h="16838"/>
      <w:pgMar w:top="1701" w:right="1701" w:bottom="1134" w:left="1701" w:header="709" w:footer="4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B67" w:rsidRDefault="00F60B67">
      <w:pPr>
        <w:spacing w:before="0"/>
      </w:pPr>
      <w:r>
        <w:separator/>
      </w:r>
    </w:p>
  </w:endnote>
  <w:endnote w:type="continuationSeparator" w:id="0">
    <w:p w:rsidR="00F60B67" w:rsidRDefault="00F60B6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pranq eco sans">
    <w:charset w:val="00"/>
    <w:family w:val="swiss"/>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9BF" w:rsidRDefault="00F60B67" w:rsidP="005D13F9">
    <w:pPr>
      <w:pStyle w:val="Rodap"/>
      <w:tabs>
        <w:tab w:val="num" w:pos="567"/>
      </w:tabs>
      <w:ind w:left="567" w:hanging="56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A34" w:rsidRPr="006B1A34" w:rsidRDefault="006B1A34" w:rsidP="006B1A34">
    <w:pPr>
      <w:pStyle w:val="Standard"/>
      <w:jc w:val="center"/>
      <w:rPr>
        <w:kern w:val="3"/>
        <w:sz w:val="20"/>
        <w:szCs w:val="22"/>
      </w:rPr>
    </w:pPr>
    <w:r w:rsidRPr="006B1A34">
      <w:rPr>
        <w:kern w:val="3"/>
        <w:sz w:val="20"/>
        <w:szCs w:val="22"/>
      </w:rPr>
      <w:t>Rodovia BR 104, Km 59, S/N, Nova Caruaru – Caruaru/PE – CEP: 55.014-900</w:t>
    </w:r>
  </w:p>
  <w:p w:rsidR="006B1A34" w:rsidRPr="006B1A34" w:rsidRDefault="006B1A34" w:rsidP="006B1A34">
    <w:pPr>
      <w:pStyle w:val="Standard"/>
      <w:jc w:val="center"/>
      <w:rPr>
        <w:kern w:val="3"/>
        <w:sz w:val="20"/>
        <w:szCs w:val="22"/>
      </w:rPr>
    </w:pPr>
    <w:r w:rsidRPr="006B1A34">
      <w:rPr>
        <w:kern w:val="3"/>
        <w:sz w:val="20"/>
        <w:szCs w:val="22"/>
      </w:rPr>
      <w:t xml:space="preserve">(81) 2103-9151 – compras.agreste@ufpe.br / </w:t>
    </w:r>
    <w:hyperlink r:id="rId1" w:history="1">
      <w:r w:rsidRPr="006B1A34">
        <w:rPr>
          <w:kern w:val="3"/>
          <w:sz w:val="20"/>
          <w:szCs w:val="22"/>
        </w:rPr>
        <w:t>divisaocomprascaa@gmail.com</w:t>
      </w:r>
    </w:hyperlink>
  </w:p>
  <w:p w:rsidR="006B1A34" w:rsidRPr="006B1A34" w:rsidRDefault="006B1A34" w:rsidP="006B1A34">
    <w:pPr>
      <w:pStyle w:val="Standard"/>
      <w:jc w:val="center"/>
      <w:rPr>
        <w:kern w:val="3"/>
        <w:sz w:val="20"/>
        <w:szCs w:val="22"/>
      </w:rPr>
    </w:pPr>
    <w:r w:rsidRPr="006B1A34">
      <w:rPr>
        <w:kern w:val="3"/>
        <w:sz w:val="20"/>
        <w:szCs w:val="22"/>
      </w:rPr>
      <w:t>Site: www.ufpe.br/caa/gca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675" w:rsidRPr="006B1A34" w:rsidRDefault="00193675" w:rsidP="00193675">
    <w:pPr>
      <w:pStyle w:val="Standard"/>
      <w:jc w:val="center"/>
      <w:rPr>
        <w:kern w:val="3"/>
        <w:sz w:val="20"/>
        <w:szCs w:val="22"/>
      </w:rPr>
    </w:pPr>
    <w:r w:rsidRPr="006B1A34">
      <w:rPr>
        <w:kern w:val="3"/>
        <w:sz w:val="20"/>
        <w:szCs w:val="22"/>
      </w:rPr>
      <w:t>Rodovia BR 104, Km 59, S/N, Nova Caruaru – Caruaru/PE – CEP: 55.014-900</w:t>
    </w:r>
  </w:p>
  <w:p w:rsidR="00193675" w:rsidRPr="006B1A34" w:rsidRDefault="00193675" w:rsidP="00193675">
    <w:pPr>
      <w:pStyle w:val="Standard"/>
      <w:jc w:val="center"/>
      <w:rPr>
        <w:kern w:val="3"/>
        <w:sz w:val="20"/>
        <w:szCs w:val="22"/>
      </w:rPr>
    </w:pPr>
    <w:r w:rsidRPr="006B1A34">
      <w:rPr>
        <w:kern w:val="3"/>
        <w:sz w:val="20"/>
        <w:szCs w:val="22"/>
      </w:rPr>
      <w:t xml:space="preserve">(81) 2103-9151 – compras.agreste@ufpe.br / </w:t>
    </w:r>
    <w:hyperlink r:id="rId1" w:history="1">
      <w:r w:rsidRPr="006B1A34">
        <w:rPr>
          <w:kern w:val="3"/>
          <w:sz w:val="20"/>
          <w:szCs w:val="22"/>
        </w:rPr>
        <w:t>divisaocomprascaa@gmail.com</w:t>
      </w:r>
    </w:hyperlink>
  </w:p>
  <w:p w:rsidR="00193675" w:rsidRPr="006B1A34" w:rsidRDefault="00193675" w:rsidP="00193675">
    <w:pPr>
      <w:pStyle w:val="Standard"/>
      <w:jc w:val="center"/>
      <w:rPr>
        <w:kern w:val="3"/>
        <w:sz w:val="20"/>
        <w:szCs w:val="22"/>
      </w:rPr>
    </w:pPr>
    <w:r w:rsidRPr="006B1A34">
      <w:rPr>
        <w:kern w:val="3"/>
        <w:sz w:val="20"/>
        <w:szCs w:val="22"/>
      </w:rPr>
      <w:t>Site: www.ufpe.br/caa/gca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B67" w:rsidRDefault="00F60B67">
      <w:pPr>
        <w:spacing w:before="0"/>
      </w:pPr>
      <w:r>
        <w:separator/>
      </w:r>
    </w:p>
  </w:footnote>
  <w:footnote w:type="continuationSeparator" w:id="0">
    <w:p w:rsidR="00F60B67" w:rsidRDefault="00F60B67">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9BF" w:rsidRDefault="00F60B67" w:rsidP="005D13F9">
    <w:pPr>
      <w:pStyle w:val="Cabealho"/>
      <w:tabs>
        <w:tab w:val="num" w:pos="567"/>
      </w:tabs>
      <w:ind w:left="567" w:hanging="567"/>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29016" o:spid="_x0000_s2055" type="#_x0000_t75" style="position:absolute;left:0;text-align:left;margin-left:0;margin-top:0;width:207pt;height:308.25pt;z-index:-251657216;mso-position-horizontal:center;mso-position-horizontal-relative:margin;mso-position-vertical:center;mso-position-vertical-relative:margin" o:allowincell="f">
          <v:imagedata r:id="rId1" o:title="índic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C09" w:rsidRDefault="00201C09" w:rsidP="00201C09">
    <w:pPr>
      <w:pStyle w:val="Standard"/>
      <w:jc w:val="center"/>
      <w:rPr>
        <w:rFonts w:cs="Spranq eco sans"/>
        <w:b/>
        <w:bCs/>
        <w:sz w:val="22"/>
        <w:szCs w:val="22"/>
      </w:rPr>
    </w:pPr>
    <w:r>
      <w:rPr>
        <w:noProof/>
        <w:lang w:eastAsia="pt-BR"/>
      </w:rPr>
      <w:drawing>
        <wp:inline distT="0" distB="0" distL="0" distR="0" wp14:anchorId="72051B74" wp14:editId="48FB3397">
          <wp:extent cx="812371" cy="855768"/>
          <wp:effectExtent l="0" t="0" r="6779" b="1482"/>
          <wp:docPr id="1" name="Imagem 1" descr="http://4.bp.blogspot.com/_phVDZlib8Nw/S9YphQmSBeI/AAAAAAAAAJY/FA5CwuH6hlc/s1600/brasao_pb1.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12371" cy="855768"/>
                  </a:xfrm>
                  <a:prstGeom prst="rect">
                    <a:avLst/>
                  </a:prstGeom>
                  <a:noFill/>
                  <a:ln>
                    <a:noFill/>
                    <a:prstDash/>
                  </a:ln>
                </pic:spPr>
              </pic:pic>
            </a:graphicData>
          </a:graphic>
        </wp:inline>
      </w:drawing>
    </w:r>
  </w:p>
  <w:p w:rsidR="00201C09" w:rsidRPr="001F7B5D" w:rsidRDefault="00201C09" w:rsidP="00201C09">
    <w:pPr>
      <w:pStyle w:val="Standard"/>
      <w:jc w:val="center"/>
      <w:rPr>
        <w:rFonts w:cs="Spranq eco sans"/>
        <w:b/>
        <w:bCs/>
        <w:sz w:val="32"/>
        <w:szCs w:val="22"/>
      </w:rPr>
    </w:pPr>
    <w:r w:rsidRPr="001F7B5D">
      <w:rPr>
        <w:rFonts w:cs="Spranq eco sans"/>
        <w:b/>
        <w:bCs/>
        <w:sz w:val="32"/>
        <w:szCs w:val="22"/>
      </w:rPr>
      <w:t>GOVERNO FEDERAL</w:t>
    </w:r>
  </w:p>
  <w:p w:rsidR="00201C09" w:rsidRDefault="00201C09" w:rsidP="00201C09">
    <w:pPr>
      <w:pStyle w:val="Standard"/>
      <w:jc w:val="center"/>
      <w:rPr>
        <w:rFonts w:cs="Spranq eco sans"/>
        <w:b/>
        <w:bCs/>
        <w:sz w:val="22"/>
        <w:szCs w:val="22"/>
      </w:rPr>
    </w:pPr>
    <w:r>
      <w:rPr>
        <w:rFonts w:cs="Spranq eco sans"/>
        <w:b/>
        <w:bCs/>
        <w:sz w:val="22"/>
        <w:szCs w:val="22"/>
      </w:rPr>
      <w:t>MINISTÉRIO DA EDUCAÇÃO</w:t>
    </w:r>
  </w:p>
  <w:p w:rsidR="00201C09" w:rsidRDefault="00201C09" w:rsidP="00201C09">
    <w:pPr>
      <w:pStyle w:val="Standard"/>
      <w:ind w:left="-14" w:right="-163"/>
      <w:jc w:val="center"/>
      <w:rPr>
        <w:rFonts w:cs="Spranq eco sans"/>
        <w:b/>
        <w:bCs/>
        <w:sz w:val="20"/>
        <w:szCs w:val="20"/>
      </w:rPr>
    </w:pPr>
    <w:r>
      <w:rPr>
        <w:rFonts w:cs="Spranq eco sans"/>
        <w:b/>
        <w:bCs/>
        <w:sz w:val="20"/>
        <w:szCs w:val="20"/>
      </w:rPr>
      <w:t>UNIVERSIDADE FEDERAL DE PERNAMBUCO</w:t>
    </w:r>
  </w:p>
  <w:p w:rsidR="00201C09" w:rsidRDefault="00201C09" w:rsidP="00201C09">
    <w:pPr>
      <w:pStyle w:val="Standard"/>
      <w:spacing w:line="276" w:lineRule="auto"/>
      <w:ind w:right="-163"/>
      <w:jc w:val="center"/>
      <w:rPr>
        <w:rFonts w:cs="Spranq eco sans"/>
        <w:b/>
        <w:bCs/>
        <w:sz w:val="16"/>
        <w:szCs w:val="16"/>
      </w:rPr>
    </w:pPr>
    <w:r>
      <w:rPr>
        <w:rFonts w:cs="Spranq eco sans"/>
        <w:b/>
        <w:bCs/>
        <w:sz w:val="16"/>
        <w:szCs w:val="16"/>
      </w:rPr>
      <w:t>CAMPUS DO AGRESTE (CA)</w:t>
    </w:r>
  </w:p>
  <w:p w:rsidR="00201C09" w:rsidRDefault="00201C09" w:rsidP="00201C09">
    <w:pPr>
      <w:pStyle w:val="Standard"/>
      <w:spacing w:line="276" w:lineRule="auto"/>
      <w:jc w:val="center"/>
      <w:rPr>
        <w:rFonts w:cs="Spranq eco sans"/>
        <w:b/>
        <w:bCs/>
        <w:sz w:val="16"/>
        <w:szCs w:val="16"/>
      </w:rPr>
    </w:pPr>
    <w:r>
      <w:rPr>
        <w:rFonts w:cs="Spranq eco sans"/>
        <w:b/>
        <w:bCs/>
        <w:sz w:val="16"/>
        <w:szCs w:val="16"/>
      </w:rPr>
      <w:t>GERÊNCIA DE COMPRAS DO AGRESTE – GCA</w:t>
    </w:r>
  </w:p>
  <w:p w:rsidR="00DE79BF" w:rsidRPr="00027C4C" w:rsidRDefault="00F60B67" w:rsidP="00DB3F8F">
    <w:pPr>
      <w:pStyle w:val="Cabealho"/>
      <w:numPr>
        <w:ilvl w:val="0"/>
        <w:numId w:val="0"/>
      </w:num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675" w:rsidRPr="00083635" w:rsidRDefault="00F60B67" w:rsidP="001F7B5D">
    <w:pPr>
      <w:pStyle w:val="Standard"/>
      <w:rPr>
        <w:b/>
        <w:bCs/>
        <w:sz w:val="22"/>
        <w:szCs w:val="22"/>
      </w:rPr>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29015" o:spid="_x0000_s2054" type="#_x0000_t75" style="position:absolute;margin-left:0;margin-top:0;width:207pt;height:308.25pt;z-index:-251658240;mso-position-horizontal:center;mso-position-horizontal-relative:margin;mso-position-vertical:center;mso-position-vertical-relative:margin" o:allowincell="f">
          <v:imagedata r:id="rId1" o:title="índice" gain="19661f" blacklevel="22938f"/>
          <w10:wrap anchorx="margin" anchory="margin"/>
        </v:shape>
      </w:pict>
    </w:r>
  </w:p>
  <w:p w:rsidR="001F7B5D" w:rsidRDefault="001F7B5D" w:rsidP="001F7B5D">
    <w:pPr>
      <w:pStyle w:val="Standard"/>
      <w:jc w:val="center"/>
      <w:rPr>
        <w:rFonts w:cs="Spranq eco sans"/>
        <w:b/>
        <w:bCs/>
        <w:sz w:val="22"/>
        <w:szCs w:val="22"/>
      </w:rPr>
    </w:pPr>
    <w:r>
      <w:rPr>
        <w:noProof/>
        <w:lang w:eastAsia="pt-BR"/>
      </w:rPr>
      <w:drawing>
        <wp:inline distT="0" distB="0" distL="0" distR="0" wp14:anchorId="6413A721" wp14:editId="60FF7E52">
          <wp:extent cx="812371" cy="855768"/>
          <wp:effectExtent l="0" t="0" r="6779" b="1482"/>
          <wp:docPr id="10" name="Imagem 10" descr="http://4.bp.blogspot.com/_phVDZlib8Nw/S9YphQmSBeI/AAAAAAAAAJY/FA5CwuH6hlc/s1600/brasao_pb1.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812371" cy="855768"/>
                  </a:xfrm>
                  <a:prstGeom prst="rect">
                    <a:avLst/>
                  </a:prstGeom>
                  <a:noFill/>
                  <a:ln>
                    <a:noFill/>
                    <a:prstDash/>
                  </a:ln>
                </pic:spPr>
              </pic:pic>
            </a:graphicData>
          </a:graphic>
        </wp:inline>
      </w:drawing>
    </w:r>
  </w:p>
  <w:p w:rsidR="001F7B5D" w:rsidRPr="001F7B5D" w:rsidRDefault="001F7B5D" w:rsidP="001F7B5D">
    <w:pPr>
      <w:pStyle w:val="Standard"/>
      <w:jc w:val="center"/>
      <w:rPr>
        <w:rFonts w:cs="Spranq eco sans"/>
        <w:b/>
        <w:bCs/>
        <w:sz w:val="32"/>
        <w:szCs w:val="22"/>
      </w:rPr>
    </w:pPr>
    <w:r w:rsidRPr="001F7B5D">
      <w:rPr>
        <w:rFonts w:cs="Spranq eco sans"/>
        <w:b/>
        <w:bCs/>
        <w:sz w:val="32"/>
        <w:szCs w:val="22"/>
      </w:rPr>
      <w:t>GOVERNO FEDERAL</w:t>
    </w:r>
  </w:p>
  <w:p w:rsidR="001F7B5D" w:rsidRDefault="001F7B5D" w:rsidP="001F7B5D">
    <w:pPr>
      <w:pStyle w:val="Standard"/>
      <w:jc w:val="center"/>
      <w:rPr>
        <w:rFonts w:cs="Spranq eco sans"/>
        <w:b/>
        <w:bCs/>
        <w:sz w:val="22"/>
        <w:szCs w:val="22"/>
      </w:rPr>
    </w:pPr>
    <w:r>
      <w:rPr>
        <w:rFonts w:cs="Spranq eco sans"/>
        <w:b/>
        <w:bCs/>
        <w:sz w:val="22"/>
        <w:szCs w:val="22"/>
      </w:rPr>
      <w:t>MINISTÉRIO DA EDUCAÇÃO</w:t>
    </w:r>
  </w:p>
  <w:p w:rsidR="001F7B5D" w:rsidRDefault="001F7B5D" w:rsidP="001F7B5D">
    <w:pPr>
      <w:pStyle w:val="Standard"/>
      <w:ind w:left="-14" w:right="-163"/>
      <w:jc w:val="center"/>
      <w:rPr>
        <w:rFonts w:cs="Spranq eco sans"/>
        <w:b/>
        <w:bCs/>
        <w:sz w:val="20"/>
        <w:szCs w:val="20"/>
      </w:rPr>
    </w:pPr>
    <w:r>
      <w:rPr>
        <w:rFonts w:cs="Spranq eco sans"/>
        <w:b/>
        <w:bCs/>
        <w:sz w:val="20"/>
        <w:szCs w:val="20"/>
      </w:rPr>
      <w:t>UNIVERSIDADE FEDERAL DE PERNAMBUCO</w:t>
    </w:r>
  </w:p>
  <w:p w:rsidR="001F7B5D" w:rsidRDefault="001F7B5D" w:rsidP="001F7B5D">
    <w:pPr>
      <w:pStyle w:val="Standard"/>
      <w:spacing w:line="276" w:lineRule="auto"/>
      <w:ind w:right="-163"/>
      <w:jc w:val="center"/>
      <w:rPr>
        <w:rFonts w:cs="Spranq eco sans"/>
        <w:b/>
        <w:bCs/>
        <w:sz w:val="16"/>
        <w:szCs w:val="16"/>
      </w:rPr>
    </w:pPr>
    <w:r>
      <w:rPr>
        <w:rFonts w:cs="Spranq eco sans"/>
        <w:b/>
        <w:bCs/>
        <w:sz w:val="16"/>
        <w:szCs w:val="16"/>
      </w:rPr>
      <w:t>CAMPUS DO AGRESTE (CA)</w:t>
    </w:r>
  </w:p>
  <w:p w:rsidR="001F7B5D" w:rsidRDefault="001F7B5D" w:rsidP="001F7B5D">
    <w:pPr>
      <w:pStyle w:val="Standard"/>
      <w:spacing w:line="276" w:lineRule="auto"/>
      <w:jc w:val="center"/>
      <w:rPr>
        <w:rFonts w:cs="Spranq eco sans"/>
        <w:b/>
        <w:bCs/>
        <w:sz w:val="16"/>
        <w:szCs w:val="16"/>
      </w:rPr>
    </w:pPr>
    <w:r>
      <w:rPr>
        <w:rFonts w:cs="Spranq eco sans"/>
        <w:b/>
        <w:bCs/>
        <w:sz w:val="16"/>
        <w:szCs w:val="16"/>
      </w:rPr>
      <w:t>GERÊNCIA DE COMPRAS DO AGRESTE – GCA</w:t>
    </w:r>
  </w:p>
  <w:p w:rsidR="00201C09" w:rsidRDefault="00201C09" w:rsidP="001F7B5D">
    <w:pPr>
      <w:pStyle w:val="Standard"/>
      <w:spacing w:line="276" w:lineRule="auto"/>
      <w:jc w:val="center"/>
      <w:rPr>
        <w:rFonts w:cs="Spranq eco sans"/>
        <w:b/>
        <w:bC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A6DA3"/>
    <w:multiLevelType w:val="multilevel"/>
    <w:tmpl w:val="13588740"/>
    <w:lvl w:ilvl="0">
      <w:start w:val="13"/>
      <w:numFmt w:val="decimal"/>
      <w:lvlText w:val="%1"/>
      <w:lvlJc w:val="left"/>
      <w:pPr>
        <w:ind w:left="420" w:hanging="420"/>
      </w:pPr>
      <w:rPr>
        <w:rFonts w:hint="default"/>
        <w:color w:val="FF0000"/>
      </w:rPr>
    </w:lvl>
    <w:lvl w:ilvl="1">
      <w:start w:val="3"/>
      <w:numFmt w:val="decimal"/>
      <w:lvlText w:val="%1.%2"/>
      <w:lvlJc w:val="left"/>
      <w:pPr>
        <w:ind w:left="987" w:hanging="42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1" w15:restartNumberingAfterBreak="0">
    <w:nsid w:val="39496696"/>
    <w:multiLevelType w:val="multilevel"/>
    <w:tmpl w:val="CC182CBE"/>
    <w:lvl w:ilvl="0">
      <w:start w:val="12"/>
      <w:numFmt w:val="decimal"/>
      <w:lvlText w:val="%1"/>
      <w:lvlJc w:val="left"/>
      <w:pPr>
        <w:ind w:left="420" w:hanging="420"/>
      </w:pPr>
      <w:rPr>
        <w:rFonts w:hint="default"/>
      </w:rPr>
    </w:lvl>
    <w:lvl w:ilvl="1">
      <w:start w:val="2"/>
      <w:numFmt w:val="decimal"/>
      <w:pStyle w:val="Normal"/>
      <w:lvlText w:val="%1.%2"/>
      <w:lvlJc w:val="left"/>
      <w:pPr>
        <w:ind w:left="1555" w:hanging="4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 w15:restartNumberingAfterBreak="0">
    <w:nsid w:val="3D906F0F"/>
    <w:multiLevelType w:val="hybridMultilevel"/>
    <w:tmpl w:val="E71CB68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EB158DA"/>
    <w:multiLevelType w:val="hybridMultilevel"/>
    <w:tmpl w:val="11B47842"/>
    <w:lvl w:ilvl="0" w:tplc="0416000F">
      <w:start w:val="1"/>
      <w:numFmt w:val="decimal"/>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4" w15:restartNumberingAfterBreak="0">
    <w:nsid w:val="70827B55"/>
    <w:multiLevelType w:val="hybridMultilevel"/>
    <w:tmpl w:val="C4E406B8"/>
    <w:lvl w:ilvl="0" w:tplc="E2404992">
      <w:start w:val="2"/>
      <w:numFmt w:val="bullet"/>
      <w:lvlText w:val=""/>
      <w:lvlJc w:val="left"/>
      <w:pPr>
        <w:tabs>
          <w:tab w:val="num" w:pos="3120"/>
        </w:tabs>
        <w:ind w:left="3120" w:hanging="1680"/>
      </w:pPr>
      <w:rPr>
        <w:rFonts w:ascii="Symbol" w:eastAsia="Times New Roman" w:hAnsi="Symbol" w:cs="Times New Roman" w:hint="default"/>
        <w:b w:val="0"/>
      </w:rPr>
    </w:lvl>
    <w:lvl w:ilvl="1" w:tplc="04160003" w:tentative="1">
      <w:start w:val="1"/>
      <w:numFmt w:val="bullet"/>
      <w:lvlText w:val="o"/>
      <w:lvlJc w:val="left"/>
      <w:pPr>
        <w:tabs>
          <w:tab w:val="num" w:pos="2520"/>
        </w:tabs>
        <w:ind w:left="2520" w:hanging="360"/>
      </w:pPr>
      <w:rPr>
        <w:rFonts w:ascii="Courier New" w:hAnsi="Courier New" w:hint="default"/>
      </w:rPr>
    </w:lvl>
    <w:lvl w:ilvl="2" w:tplc="04160005" w:tentative="1">
      <w:start w:val="1"/>
      <w:numFmt w:val="bullet"/>
      <w:lvlText w:val=""/>
      <w:lvlJc w:val="left"/>
      <w:pPr>
        <w:tabs>
          <w:tab w:val="num" w:pos="3240"/>
        </w:tabs>
        <w:ind w:left="3240" w:hanging="360"/>
      </w:pPr>
      <w:rPr>
        <w:rFonts w:ascii="Wingdings" w:hAnsi="Wingdings" w:hint="default"/>
      </w:rPr>
    </w:lvl>
    <w:lvl w:ilvl="3" w:tplc="04160001" w:tentative="1">
      <w:start w:val="1"/>
      <w:numFmt w:val="bullet"/>
      <w:lvlText w:val=""/>
      <w:lvlJc w:val="left"/>
      <w:pPr>
        <w:tabs>
          <w:tab w:val="num" w:pos="3960"/>
        </w:tabs>
        <w:ind w:left="3960" w:hanging="360"/>
      </w:pPr>
      <w:rPr>
        <w:rFonts w:ascii="Symbol" w:hAnsi="Symbol" w:hint="default"/>
      </w:rPr>
    </w:lvl>
    <w:lvl w:ilvl="4" w:tplc="04160003" w:tentative="1">
      <w:start w:val="1"/>
      <w:numFmt w:val="bullet"/>
      <w:lvlText w:val="o"/>
      <w:lvlJc w:val="left"/>
      <w:pPr>
        <w:tabs>
          <w:tab w:val="num" w:pos="4680"/>
        </w:tabs>
        <w:ind w:left="4680" w:hanging="360"/>
      </w:pPr>
      <w:rPr>
        <w:rFonts w:ascii="Courier New" w:hAnsi="Courier New" w:hint="default"/>
      </w:rPr>
    </w:lvl>
    <w:lvl w:ilvl="5" w:tplc="04160005" w:tentative="1">
      <w:start w:val="1"/>
      <w:numFmt w:val="bullet"/>
      <w:lvlText w:val=""/>
      <w:lvlJc w:val="left"/>
      <w:pPr>
        <w:tabs>
          <w:tab w:val="num" w:pos="5400"/>
        </w:tabs>
        <w:ind w:left="5400" w:hanging="360"/>
      </w:pPr>
      <w:rPr>
        <w:rFonts w:ascii="Wingdings" w:hAnsi="Wingdings" w:hint="default"/>
      </w:rPr>
    </w:lvl>
    <w:lvl w:ilvl="6" w:tplc="04160001" w:tentative="1">
      <w:start w:val="1"/>
      <w:numFmt w:val="bullet"/>
      <w:lvlText w:val=""/>
      <w:lvlJc w:val="left"/>
      <w:pPr>
        <w:tabs>
          <w:tab w:val="num" w:pos="6120"/>
        </w:tabs>
        <w:ind w:left="6120" w:hanging="360"/>
      </w:pPr>
      <w:rPr>
        <w:rFonts w:ascii="Symbol" w:hAnsi="Symbol" w:hint="default"/>
      </w:rPr>
    </w:lvl>
    <w:lvl w:ilvl="7" w:tplc="04160003" w:tentative="1">
      <w:start w:val="1"/>
      <w:numFmt w:val="bullet"/>
      <w:lvlText w:val="o"/>
      <w:lvlJc w:val="left"/>
      <w:pPr>
        <w:tabs>
          <w:tab w:val="num" w:pos="6840"/>
        </w:tabs>
        <w:ind w:left="6840" w:hanging="360"/>
      </w:pPr>
      <w:rPr>
        <w:rFonts w:ascii="Courier New" w:hAnsi="Courier New" w:hint="default"/>
      </w:rPr>
    </w:lvl>
    <w:lvl w:ilvl="8" w:tplc="04160005" w:tentative="1">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0"/>
  </w:num>
  <w:num w:numId="3">
    <w:abstractNumId w:val="2"/>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457"/>
    <w:rsid w:val="00121FB4"/>
    <w:rsid w:val="001265C7"/>
    <w:rsid w:val="00193675"/>
    <w:rsid w:val="001C10B0"/>
    <w:rsid w:val="001C26B5"/>
    <w:rsid w:val="001F7B5D"/>
    <w:rsid w:val="00201C09"/>
    <w:rsid w:val="002C26BD"/>
    <w:rsid w:val="003844A0"/>
    <w:rsid w:val="003F79FE"/>
    <w:rsid w:val="004600DA"/>
    <w:rsid w:val="004B19D6"/>
    <w:rsid w:val="004D17A8"/>
    <w:rsid w:val="004F303E"/>
    <w:rsid w:val="00553B37"/>
    <w:rsid w:val="005A4C6E"/>
    <w:rsid w:val="005D3DF5"/>
    <w:rsid w:val="005D4443"/>
    <w:rsid w:val="0060635E"/>
    <w:rsid w:val="006401A8"/>
    <w:rsid w:val="00695807"/>
    <w:rsid w:val="006B1A34"/>
    <w:rsid w:val="00794878"/>
    <w:rsid w:val="008113AF"/>
    <w:rsid w:val="008676A3"/>
    <w:rsid w:val="00882F0A"/>
    <w:rsid w:val="008920CF"/>
    <w:rsid w:val="008E2D5A"/>
    <w:rsid w:val="008E6CD7"/>
    <w:rsid w:val="009A13C6"/>
    <w:rsid w:val="00B03F60"/>
    <w:rsid w:val="00B76AFE"/>
    <w:rsid w:val="00B8444A"/>
    <w:rsid w:val="00C00A9B"/>
    <w:rsid w:val="00C6075D"/>
    <w:rsid w:val="00C72457"/>
    <w:rsid w:val="00CE7AA9"/>
    <w:rsid w:val="00D94012"/>
    <w:rsid w:val="00D9464B"/>
    <w:rsid w:val="00DB3F8F"/>
    <w:rsid w:val="00E43953"/>
    <w:rsid w:val="00F27288"/>
    <w:rsid w:val="00F33AB1"/>
    <w:rsid w:val="00F60B67"/>
    <w:rsid w:val="00F62BE0"/>
    <w:rsid w:val="00FA22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EF1F0226-D595-4F86-8DDF-E48A9FBFF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457"/>
    <w:pPr>
      <w:keepLines/>
      <w:numPr>
        <w:ilvl w:val="1"/>
        <w:numId w:val="1"/>
      </w:numPr>
      <w:spacing w:before="120" w:after="0" w:line="240" w:lineRule="auto"/>
      <w:jc w:val="both"/>
    </w:pPr>
    <w:rPr>
      <w:rFonts w:ascii="Times New Roman" w:eastAsia="Times New Roman" w:hAnsi="Times New Roman"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2457"/>
    <w:pPr>
      <w:tabs>
        <w:tab w:val="center" w:pos="4252"/>
        <w:tab w:val="right" w:pos="8504"/>
      </w:tabs>
    </w:pPr>
  </w:style>
  <w:style w:type="character" w:customStyle="1" w:styleId="CabealhoChar">
    <w:name w:val="Cabeçalho Char"/>
    <w:basedOn w:val="Fontepargpadro"/>
    <w:link w:val="Cabealho"/>
    <w:uiPriority w:val="99"/>
    <w:rsid w:val="00C72457"/>
    <w:rPr>
      <w:rFonts w:ascii="Times New Roman" w:eastAsia="Times New Roman" w:hAnsi="Times New Roman" w:cs="Times New Roman"/>
      <w:sz w:val="24"/>
      <w:szCs w:val="20"/>
    </w:rPr>
  </w:style>
  <w:style w:type="paragraph" w:styleId="Rodap">
    <w:name w:val="footer"/>
    <w:basedOn w:val="Normal"/>
    <w:link w:val="RodapChar"/>
    <w:uiPriority w:val="99"/>
    <w:unhideWhenUsed/>
    <w:rsid w:val="00C72457"/>
    <w:pPr>
      <w:tabs>
        <w:tab w:val="center" w:pos="4252"/>
        <w:tab w:val="right" w:pos="8504"/>
      </w:tabs>
    </w:pPr>
  </w:style>
  <w:style w:type="character" w:customStyle="1" w:styleId="RodapChar">
    <w:name w:val="Rodapé Char"/>
    <w:basedOn w:val="Fontepargpadro"/>
    <w:link w:val="Rodap"/>
    <w:uiPriority w:val="99"/>
    <w:rsid w:val="00C72457"/>
    <w:rPr>
      <w:rFonts w:ascii="Times New Roman" w:eastAsia="Times New Roman" w:hAnsi="Times New Roman" w:cs="Times New Roman"/>
      <w:sz w:val="24"/>
      <w:szCs w:val="20"/>
    </w:rPr>
  </w:style>
  <w:style w:type="paragraph" w:styleId="SemEspaamento">
    <w:name w:val="No Spacing"/>
    <w:basedOn w:val="Normal"/>
    <w:link w:val="SemEspaamentoChar"/>
    <w:uiPriority w:val="1"/>
    <w:qFormat/>
    <w:rsid w:val="00C72457"/>
    <w:pPr>
      <w:numPr>
        <w:ilvl w:val="0"/>
        <w:numId w:val="0"/>
      </w:numPr>
      <w:spacing w:before="0"/>
    </w:pPr>
  </w:style>
  <w:style w:type="paragraph" w:styleId="PargrafodaLista">
    <w:name w:val="List Paragraph"/>
    <w:basedOn w:val="Normal"/>
    <w:uiPriority w:val="34"/>
    <w:qFormat/>
    <w:rsid w:val="00C72457"/>
    <w:pPr>
      <w:ind w:left="720"/>
      <w:contextualSpacing/>
    </w:pPr>
  </w:style>
  <w:style w:type="character" w:customStyle="1" w:styleId="SemEspaamentoChar">
    <w:name w:val="Sem Espaçamento Char"/>
    <w:link w:val="SemEspaamento"/>
    <w:uiPriority w:val="1"/>
    <w:rsid w:val="00C72457"/>
    <w:rPr>
      <w:rFonts w:ascii="Times New Roman" w:eastAsia="Times New Roman" w:hAnsi="Times New Roman" w:cs="Times New Roman"/>
      <w:sz w:val="24"/>
      <w:szCs w:val="20"/>
    </w:rPr>
  </w:style>
  <w:style w:type="paragraph" w:customStyle="1" w:styleId="Estilo1">
    <w:name w:val="Estilo1"/>
    <w:basedOn w:val="Normal"/>
    <w:link w:val="Estilo1Char"/>
    <w:qFormat/>
    <w:rsid w:val="00C72457"/>
    <w:pPr>
      <w:numPr>
        <w:ilvl w:val="0"/>
        <w:numId w:val="0"/>
      </w:numPr>
      <w:tabs>
        <w:tab w:val="num" w:pos="992"/>
      </w:tabs>
      <w:ind w:left="992" w:hanging="708"/>
    </w:pPr>
    <w:rPr>
      <w:lang w:eastAsia="ar-SA"/>
    </w:rPr>
  </w:style>
  <w:style w:type="character" w:customStyle="1" w:styleId="Estilo1Char">
    <w:name w:val="Estilo1 Char"/>
    <w:link w:val="Estilo1"/>
    <w:rsid w:val="00C72457"/>
    <w:rPr>
      <w:rFonts w:ascii="Times New Roman" w:eastAsia="Times New Roman" w:hAnsi="Times New Roman" w:cs="Times New Roman"/>
      <w:sz w:val="24"/>
      <w:szCs w:val="20"/>
      <w:lang w:eastAsia="ar-SA"/>
    </w:rPr>
  </w:style>
  <w:style w:type="paragraph" w:customStyle="1" w:styleId="Standard">
    <w:name w:val="Standard"/>
    <w:qFormat/>
    <w:rsid w:val="00C72457"/>
    <w:pPr>
      <w:suppressAutoHyphens/>
      <w:spacing w:after="0" w:line="240" w:lineRule="auto"/>
    </w:pPr>
    <w:rPr>
      <w:rFonts w:ascii="Times New Roman" w:eastAsia="Lucida Sans Unicode" w:hAnsi="Times New Roman" w:cs="Times New Roman"/>
      <w:sz w:val="24"/>
      <w:szCs w:val="24"/>
      <w:lang w:eastAsia="zh-CN"/>
    </w:rPr>
  </w:style>
  <w:style w:type="paragraph" w:customStyle="1" w:styleId="Textbody">
    <w:name w:val="Text body"/>
    <w:basedOn w:val="Standard"/>
    <w:qFormat/>
    <w:rsid w:val="00C72457"/>
    <w:pPr>
      <w:spacing w:after="120"/>
    </w:pPr>
  </w:style>
  <w:style w:type="paragraph" w:styleId="NormalWeb">
    <w:name w:val="Normal (Web)"/>
    <w:basedOn w:val="Normal"/>
    <w:uiPriority w:val="99"/>
    <w:semiHidden/>
    <w:unhideWhenUsed/>
    <w:rsid w:val="00C72457"/>
    <w:pPr>
      <w:keepLines w:val="0"/>
      <w:numPr>
        <w:ilvl w:val="0"/>
        <w:numId w:val="0"/>
      </w:numPr>
      <w:spacing w:before="100" w:beforeAutospacing="1" w:after="100" w:afterAutospacing="1"/>
      <w:jc w:val="left"/>
    </w:pPr>
    <w:rPr>
      <w:szCs w:val="24"/>
      <w:lang w:eastAsia="pt-BR"/>
    </w:rPr>
  </w:style>
  <w:style w:type="character" w:styleId="nfase">
    <w:name w:val="Emphasis"/>
    <w:basedOn w:val="Fontepargpadro"/>
    <w:uiPriority w:val="20"/>
    <w:qFormat/>
    <w:rsid w:val="00C72457"/>
    <w:rPr>
      <w:i/>
      <w:iCs/>
    </w:rPr>
  </w:style>
  <w:style w:type="character" w:styleId="Forte">
    <w:name w:val="Strong"/>
    <w:basedOn w:val="Fontepargpadro"/>
    <w:uiPriority w:val="22"/>
    <w:qFormat/>
    <w:rsid w:val="00C72457"/>
    <w:rPr>
      <w:b/>
      <w:bCs/>
    </w:rPr>
  </w:style>
  <w:style w:type="paragraph" w:styleId="Textodebalo">
    <w:name w:val="Balloon Text"/>
    <w:basedOn w:val="Normal"/>
    <w:link w:val="TextodebaloChar"/>
    <w:uiPriority w:val="99"/>
    <w:semiHidden/>
    <w:unhideWhenUsed/>
    <w:rsid w:val="00C72457"/>
    <w:pPr>
      <w:spacing w:before="0"/>
    </w:pPr>
    <w:rPr>
      <w:rFonts w:ascii="Tahoma" w:hAnsi="Tahoma" w:cs="Tahoma"/>
      <w:sz w:val="16"/>
      <w:szCs w:val="16"/>
    </w:rPr>
  </w:style>
  <w:style w:type="character" w:customStyle="1" w:styleId="TextodebaloChar">
    <w:name w:val="Texto de balão Char"/>
    <w:basedOn w:val="Fontepargpadro"/>
    <w:link w:val="Textodebalo"/>
    <w:uiPriority w:val="99"/>
    <w:semiHidden/>
    <w:rsid w:val="00C72457"/>
    <w:rPr>
      <w:rFonts w:ascii="Tahoma" w:eastAsia="Times New Roman" w:hAnsi="Tahoma" w:cs="Tahoma"/>
      <w:sz w:val="16"/>
      <w:szCs w:val="16"/>
    </w:rPr>
  </w:style>
  <w:style w:type="paragraph" w:styleId="CitaoIntensa">
    <w:name w:val="Intense Quote"/>
    <w:basedOn w:val="Normal"/>
    <w:next w:val="Normal"/>
    <w:link w:val="CitaoIntensaChar"/>
    <w:autoRedefine/>
    <w:uiPriority w:val="30"/>
    <w:qFormat/>
    <w:rsid w:val="00193675"/>
    <w:pPr>
      <w:keepLines w:val="0"/>
      <w:numPr>
        <w:ilvl w:val="0"/>
        <w:numId w:val="0"/>
      </w:numPr>
      <w:pBdr>
        <w:top w:val="single" w:sz="6" w:space="10" w:color="0D0D0D" w:themeColor="text1" w:themeTint="F2"/>
        <w:bottom w:val="single" w:sz="6" w:space="10" w:color="0D0D0D" w:themeColor="text1" w:themeTint="F2"/>
      </w:pBdr>
      <w:spacing w:before="0"/>
      <w:ind w:left="862" w:right="862"/>
      <w:jc w:val="center"/>
    </w:pPr>
    <w:rPr>
      <w:rFonts w:eastAsia="Calibri"/>
      <w:b/>
      <w:i/>
      <w:iCs/>
      <w:szCs w:val="22"/>
    </w:rPr>
  </w:style>
  <w:style w:type="character" w:customStyle="1" w:styleId="CitaoIntensaChar">
    <w:name w:val="Citação Intensa Char"/>
    <w:basedOn w:val="Fontepargpadro"/>
    <w:link w:val="CitaoIntensa"/>
    <w:uiPriority w:val="30"/>
    <w:rsid w:val="00193675"/>
    <w:rPr>
      <w:rFonts w:ascii="Times New Roman" w:eastAsia="Calibri" w:hAnsi="Times New Roman" w:cs="Times New Roman"/>
      <w:b/>
      <w:i/>
      <w:iCs/>
      <w:sz w:val="24"/>
    </w:rPr>
  </w:style>
  <w:style w:type="paragraph" w:styleId="Corpodetexto3">
    <w:name w:val="Body Text 3"/>
    <w:basedOn w:val="Normal"/>
    <w:link w:val="Corpodetexto3Char"/>
    <w:rsid w:val="00193675"/>
    <w:pPr>
      <w:keepLines w:val="0"/>
      <w:numPr>
        <w:ilvl w:val="0"/>
        <w:numId w:val="0"/>
      </w:numPr>
      <w:spacing w:before="0"/>
    </w:pPr>
    <w:rPr>
      <w:lang w:eastAsia="pt-BR"/>
    </w:rPr>
  </w:style>
  <w:style w:type="character" w:customStyle="1" w:styleId="Corpodetexto3Char">
    <w:name w:val="Corpo de texto 3 Char"/>
    <w:basedOn w:val="Fontepargpadro"/>
    <w:link w:val="Corpodetexto3"/>
    <w:rsid w:val="00193675"/>
    <w:rPr>
      <w:rFonts w:ascii="Times New Roman" w:eastAsia="Times New Roman" w:hAnsi="Times New Roman" w:cs="Times New Roman"/>
      <w:sz w:val="24"/>
      <w:szCs w:val="20"/>
      <w:lang w:eastAsia="pt-BR"/>
    </w:rPr>
  </w:style>
  <w:style w:type="table" w:styleId="Tabelacomgrade">
    <w:name w:val="Table Grid"/>
    <w:basedOn w:val="Tabelanormal"/>
    <w:uiPriority w:val="59"/>
    <w:rsid w:val="00193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1936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fpe.br/progest/ata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cao.planalto.gov.br/legisla/legislacao.nsf/Viw_Identificacao/DEC%207.892-2013?OpenDocumen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paineldeprecos.planejament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aineldeprecos.planejamento.gov.b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divisaocomprascaa@gmail.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divisaocomprasca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B8143-9412-4E06-8F2A-1037B308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1508</Words>
  <Characters>8147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UFPE</dc:creator>
  <cp:lastModifiedBy>UFPE</cp:lastModifiedBy>
  <cp:revision>9</cp:revision>
  <cp:lastPrinted>2018-04-18T15:55:00Z</cp:lastPrinted>
  <dcterms:created xsi:type="dcterms:W3CDTF">2018-06-25T19:16:00Z</dcterms:created>
  <dcterms:modified xsi:type="dcterms:W3CDTF">2018-12-04T13:43:00Z</dcterms:modified>
</cp:coreProperties>
</file>