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="360" w:lineRule="auto"/>
        <w:ind w:right="-318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3360899</wp:posOffset>
            </wp:positionH>
            <wp:positionV relativeFrom="page">
              <wp:posOffset>990559</wp:posOffset>
            </wp:positionV>
            <wp:extent cx="836295" cy="78549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8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MODELO DE PARECER DE HABILITAÇÃO PARA ADESÕES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SERVIÇO PÚBLICO FEDERAL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DE PERNAMBUCO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[setor demandante e responsável pela ADESÃO A ARP]</w:t>
      </w:r>
    </w:p>
    <w:p w:rsidR="00000000" w:rsidDel="00000000" w:rsidP="00000000" w:rsidRDefault="00000000" w:rsidRPr="00000000" w14:paraId="00000009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lineRule="auto"/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PARECER DE HABILITAÇÃO </w:t>
      </w:r>
    </w:p>
    <w:p w:rsidR="00000000" w:rsidDel="00000000" w:rsidP="00000000" w:rsidRDefault="00000000" w:rsidRPr="00000000" w14:paraId="0000000C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Em consonância a Lei nº 14.133/21, o presente parecer pretende verificar a manutenção das condições de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HABILITAÇÃO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dos fornecedores nos processos de adesão a Ata de Registro de Preços, em conformidade com o §2º do caput do Artigo 86, que preceitua que os órgãos e entidades poderão aderir à ata de registro de preços na condição de não participantes.</w:t>
      </w:r>
    </w:p>
    <w:p w:rsidR="00000000" w:rsidDel="00000000" w:rsidP="00000000" w:rsidRDefault="00000000" w:rsidRPr="00000000" w14:paraId="0000000E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Desta forma, segue  um modelo exemplificativo de PARECER DE HABILITAÇÃO, realizado em conformidade com o CAPÍTULO VI - DA HABILITAÇÃO, arts. 62 a 70 da Nova Lei de Licitações e Contratos - NLLC.</w:t>
      </w:r>
    </w:p>
    <w:p w:rsidR="00000000" w:rsidDel="00000000" w:rsidP="00000000" w:rsidRDefault="00000000" w:rsidRPr="00000000" w14:paraId="0000000F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spacing w:after="12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Trata-se de processo para contratação, por meio de adesão, à Ata de Registro de Preços 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decorrente do Pregão 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cujo órgão gerenciador é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(UASG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e cujo fornecedor é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CNPJ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0X.1XX.XXX/0001-XX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atendimento/prestação/ ...... ( descrever o OBJETO).</w:t>
      </w:r>
    </w:p>
    <w:p w:rsidR="00000000" w:rsidDel="00000000" w:rsidP="00000000" w:rsidRDefault="00000000" w:rsidRPr="00000000" w14:paraId="00000011">
      <w:pPr>
        <w:widowControl w:val="1"/>
        <w:spacing w:after="120" w:lineRule="auto"/>
        <w:ind w:left="0" w:firstLine="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spacing w:after="12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Visando verificar as condições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HABILITAÇÃO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dispostas no processo, foram examinados os documentos de habilitação, válidos até a presente data e os quais são originais, cópias autenticadas e/ou com autenticidade confirmada, conforme detalhamento:</w:t>
      </w:r>
    </w:p>
    <w:p w:rsidR="00000000" w:rsidDel="00000000" w:rsidP="00000000" w:rsidRDefault="00000000" w:rsidRPr="00000000" w14:paraId="00000013">
      <w:pPr>
        <w:widowControl w:val="1"/>
        <w:spacing w:after="12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Inscrição no Cadastro Nacional da Pessoa Jurídica (CNPJ)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doc.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SICAF com consulta a ocorrências e impedimentos: consta, doc.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Regularidade Fiscal Federal e Trabalhista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Receita e PGFN: consta ;  validade: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dia/mês/202X ;doc.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FGTS: consta ;  validade: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dia/mês/202X  ; doc. xx;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CNDT: consta ;  validade: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dia/mês/202X ;  doc. xx;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Regularidade Fiscal Estadual:  consta ;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validade: dia/mês/202X ;  doc. 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Regularidade Fiscal Municipal:  consta ;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validade: dia/mês/202X ; doc. 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CADIN: Consulta Contratante “Regular”,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CEIS/CGU Pessoa Jurídica: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widowControl w:val="1"/>
        <w:spacing w:after="120" w:lineRule="auto"/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Disponível em: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https://certidoes.cgu.gov.br/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consolidada TCU de Pessoa Jurídica: consta,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Disponível em: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https://certidoes-apf.apps.tcu.gov.br/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consolidada do Sócio Majoritário  TCU/ CEIS / CNJ, por força do art 12 da Lei n° 8.429/92: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widowControl w:val="1"/>
        <w:spacing w:after="120" w:lineRule="auto"/>
        <w:ind w:left="1842.519685039369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Disponível em: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https://contas.tcu.gov.br/certidao/Web/Certidao/NadaConsta/home.faces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CNJ de Improbidade da Pessoa Jurídica: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120" w:lineRule="auto"/>
        <w:ind w:left="720" w:firstLine="1122.519685039369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Disponível em: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 https://www.cnj.jus.br/improbidade_adm/consultar_requerido.php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after="0" w:afterAutospacing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que não utiliza mão de obra direta ou indireta de menores de 18 (dezoito) anos em trabalho noturno, perigoso ou insalubre e de qualquer trabalho a menores de 16 (dezesseis) anos, salvo na condição de aprendiz, a partir de 14 (quatorze) anos, nos termos da Lei 9.854/1999: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que cumpre as exigências de reserva de cargos para pessoa com deficiência e para reabilitado da Previdência Social, previstas em lei e em outras normas específicas, conforme disposto no inciso VI do art. 63 da Lei nº 14.133/21 e no art. 93 da Lei nº 8.213/91,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e</w:t>
      </w:r>
    </w:p>
    <w:p w:rsidR="00000000" w:rsidDel="00000000" w:rsidP="00000000" w:rsidRDefault="00000000" w:rsidRPr="00000000" w14:paraId="00000027">
      <w:pPr>
        <w:widowControl w:val="1"/>
        <w:spacing w:after="120" w:lineRule="auto"/>
        <w:ind w:left="36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2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 CNPJ: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XX.XXX.XXX/000X-XX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encontra-se HABILITADA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12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2A">
      <w:pPr>
        <w:widowControl w:val="1"/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Servidor</w:t>
      </w:r>
    </w:p>
    <w:p w:rsidR="00000000" w:rsidDel="00000000" w:rsidP="00000000" w:rsidRDefault="00000000" w:rsidRPr="00000000" w14:paraId="0000002C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2D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SIAPE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9" w:w="11907" w:orient="portrait"/>
      <w:pgMar w:bottom="1134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Modelo atualizado em 19/05/2025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0" w:default="1">
    <w:name w:val="Normal"/>
    <w:qFormat w:val="1"/>
  </w:style>
  <w:style w:type="paragraph" w:styleId="para1">
    <w:name w:val="heading 1"/>
    <w:basedOn w:val="para0"/>
    <w:next w:val="para0"/>
    <w:qFormat w:val="1"/>
    <w:pPr>
      <w:keepNext w:val="1"/>
      <w:keepLines w:val="1"/>
      <w:spacing w:after="60" w:before="240"/>
      <w:outlineLvl w:val="0"/>
    </w:pPr>
    <w:rPr>
      <w:rFonts w:ascii="Arial" w:cs="Arial" w:hAnsi="Arial"/>
      <w:b w:val="1"/>
      <w:bCs w:val="1"/>
      <w:sz w:val="36"/>
      <w:szCs w:val="36"/>
    </w:rPr>
  </w:style>
  <w:style w:type="paragraph" w:styleId="para2">
    <w:name w:val="heading 2"/>
    <w:basedOn w:val="para1"/>
    <w:next w:val="para0"/>
    <w:qFormat w:val="1"/>
    <w:pPr>
      <w:outlineLvl w:val="1"/>
    </w:pPr>
    <w:rPr>
      <w:sz w:val="32"/>
      <w:szCs w:val="32"/>
    </w:rPr>
  </w:style>
  <w:style w:type="paragraph" w:styleId="para3">
    <w:name w:val="heading 3"/>
    <w:basedOn w:val="para2"/>
    <w:next w:val="para0"/>
    <w:qFormat w:val="1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ntas.tcu.gov.br/certidao/Web/Certidao/NadaConsta/home.faces" TargetMode="External"/><Relationship Id="rId10" Type="http://schemas.openxmlformats.org/officeDocument/2006/relationships/hyperlink" Target="https://certidoes-apf.apps.tcu.gov.br/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cnj.jus.br/improbidade_adm/consultar_requerido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ertidoes.cgu.gov.br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8lA8DY1uw0UlwD222ghmGjrFMQ==">CgMxLjAyCGguZ2pkZ3hzOAByITFTQTNhVEk2bDdtM29FN1o0emhCM1hDcnFJSUFtTm9zcQ==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2023-03-30T13:54:44Z</dcterms:created>
</cp:coreProperties>
</file>