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2C" w:rsidRDefault="00DA412C" w:rsidP="00DA412C">
      <w:pPr>
        <w:jc w:val="center"/>
      </w:pPr>
      <w:r>
        <w:object w:dxaOrig="2010" w:dyaOrig="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76.5pt" o:ole="" fillcolor="window">
            <v:imagedata r:id="rId5" o:title=""/>
          </v:shape>
          <o:OLEObject Type="Link" ProgID="PBrush" ShapeID="_x0000_i1025" DrawAspect="Content" r:id="rId6" UpdateMode="Always">
            <o:LinkType>Bitmap</o:LinkType>
            <o:LockedField>false</o:LockedField>
            <o:FieldCodes>\* MERGEFORMAT</o:FieldCodes>
          </o:OLEObject>
        </w:object>
      </w:r>
    </w:p>
    <w:p w:rsidR="00DA412C" w:rsidRDefault="00DA412C" w:rsidP="00DA412C">
      <w:pPr>
        <w:jc w:val="center"/>
      </w:pPr>
    </w:p>
    <w:p w:rsidR="00DA412C" w:rsidRDefault="00DA412C" w:rsidP="00DA412C">
      <w:pPr>
        <w:jc w:val="center"/>
        <w:rPr>
          <w:b/>
          <w:bCs/>
          <w:sz w:val="32"/>
        </w:rPr>
      </w:pPr>
      <w:smartTag w:uri="schemas-houaiss/mini" w:element="verbetes">
        <w:r>
          <w:rPr>
            <w:b/>
            <w:bCs/>
            <w:sz w:val="32"/>
          </w:rPr>
          <w:t>Universidade</w:t>
        </w:r>
      </w:smartTag>
      <w:r>
        <w:rPr>
          <w:b/>
          <w:bCs/>
          <w:sz w:val="32"/>
        </w:rPr>
        <w:t xml:space="preserve"> </w:t>
      </w:r>
      <w:smartTag w:uri="schemas-houaiss/mini" w:element="verbetes">
        <w:r>
          <w:rPr>
            <w:b/>
            <w:bCs/>
            <w:sz w:val="32"/>
          </w:rPr>
          <w:t>Federal</w:t>
        </w:r>
      </w:smartTag>
      <w:r>
        <w:rPr>
          <w:b/>
          <w:bCs/>
          <w:sz w:val="32"/>
        </w:rPr>
        <w:t xml:space="preserve"> de Pernambuco</w:t>
      </w:r>
    </w:p>
    <w:p w:rsidR="00DA412C" w:rsidRDefault="00DA412C" w:rsidP="00DA412C">
      <w:pPr>
        <w:jc w:val="center"/>
        <w:rPr>
          <w:b/>
          <w:bCs/>
          <w:sz w:val="32"/>
        </w:rPr>
      </w:pPr>
      <w:smartTag w:uri="schemas-houaiss/mini" w:element="verbetes">
        <w:r>
          <w:rPr>
            <w:b/>
            <w:bCs/>
            <w:sz w:val="32"/>
          </w:rPr>
          <w:t>Centro</w:t>
        </w:r>
      </w:smartTag>
      <w:r>
        <w:rPr>
          <w:b/>
          <w:bCs/>
          <w:sz w:val="32"/>
        </w:rPr>
        <w:t xml:space="preserve"> de </w:t>
      </w:r>
      <w:smartTag w:uri="schemas-houaiss/mini" w:element="verbetes">
        <w:r>
          <w:rPr>
            <w:b/>
            <w:bCs/>
            <w:sz w:val="32"/>
          </w:rPr>
          <w:t>Filosofia</w:t>
        </w:r>
      </w:smartTag>
      <w:r>
        <w:rPr>
          <w:b/>
          <w:bCs/>
          <w:sz w:val="32"/>
        </w:rPr>
        <w:t xml:space="preserve"> e </w:t>
      </w:r>
      <w:smartTag w:uri="schemas-houaiss/mini" w:element="verbetes">
        <w:r>
          <w:rPr>
            <w:b/>
            <w:bCs/>
            <w:sz w:val="32"/>
          </w:rPr>
          <w:t>Ciências</w:t>
        </w:r>
      </w:smartTag>
      <w:r>
        <w:rPr>
          <w:b/>
          <w:bCs/>
          <w:sz w:val="32"/>
        </w:rPr>
        <w:t xml:space="preserve"> Humanas</w:t>
      </w:r>
    </w:p>
    <w:p w:rsidR="00DA412C" w:rsidRDefault="00DA412C" w:rsidP="00DA412C">
      <w:pPr>
        <w:pStyle w:val="Ttulo1"/>
        <w:rPr>
          <w:b/>
          <w:bCs/>
        </w:rPr>
      </w:pPr>
      <w:smartTag w:uri="schemas-houaiss/mini" w:element="verbetes">
        <w:r>
          <w:rPr>
            <w:b/>
            <w:bCs/>
          </w:rPr>
          <w:t>Mestrado</w:t>
        </w:r>
      </w:smartTag>
      <w:r>
        <w:rPr>
          <w:b/>
          <w:bCs/>
        </w:rPr>
        <w:t xml:space="preserve"> </w:t>
      </w:r>
      <w:smartTag w:uri="schemas-houaiss/mini" w:element="verbetes">
        <w:r>
          <w:rPr>
            <w:b/>
            <w:bCs/>
          </w:rPr>
          <w:t>em</w:t>
        </w:r>
      </w:smartTag>
      <w:r>
        <w:rPr>
          <w:b/>
          <w:bCs/>
        </w:rPr>
        <w:t xml:space="preserve"> </w:t>
      </w:r>
      <w:smartTag w:uri="schemas-houaiss/mini" w:element="verbetes">
        <w:r>
          <w:rPr>
            <w:b/>
            <w:bCs/>
          </w:rPr>
          <w:t>Filosofia</w:t>
        </w:r>
      </w:smartTag>
    </w:p>
    <w:p w:rsidR="00DA412C" w:rsidRDefault="00DA412C" w:rsidP="00DA412C">
      <w:pPr>
        <w:jc w:val="center"/>
      </w:pPr>
    </w:p>
    <w:p w:rsidR="00DA412C" w:rsidRDefault="00DA412C" w:rsidP="00DA412C">
      <w:pPr>
        <w:jc w:val="center"/>
      </w:pPr>
    </w:p>
    <w:p w:rsidR="00DA412C" w:rsidRDefault="00DA412C" w:rsidP="00DA412C">
      <w:pPr>
        <w:jc w:val="center"/>
      </w:pPr>
    </w:p>
    <w:p w:rsidR="00B329E7" w:rsidRDefault="00DA412C" w:rsidP="00DA412C">
      <w:pPr>
        <w:jc w:val="center"/>
      </w:pPr>
      <w:r>
        <w:t>PROF. TÁRIK DE ATHAYDE PRATA</w:t>
      </w:r>
    </w:p>
    <w:p w:rsidR="00DA412C" w:rsidRDefault="00DA412C" w:rsidP="00DA412C">
      <w:pPr>
        <w:jc w:val="center"/>
      </w:pPr>
    </w:p>
    <w:p w:rsidR="00DA412C" w:rsidRDefault="00DA412C" w:rsidP="00DA412C">
      <w:pPr>
        <w:jc w:val="center"/>
      </w:pPr>
      <w:r>
        <w:t>EMENTA DA DISCIPLIMA SEMINÁRIO DE FENOMENOLOGIA E HERMENÊUTICA I</w:t>
      </w:r>
    </w:p>
    <w:p w:rsidR="00DA412C" w:rsidRDefault="00DA412C" w:rsidP="00DA412C">
      <w:pPr>
        <w:jc w:val="center"/>
      </w:pP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</w:rPr>
        <w:t xml:space="preserve">O filósofo Franz Brentano foi um dos pensadores mais importantes na virada do século XX, tendo exercido decisiva influência sobre intelectuais da estatura de Sigmund Freud, Edmund Husserl, </w:t>
      </w:r>
      <w:proofErr w:type="spellStart"/>
      <w:r>
        <w:rPr>
          <w:color w:val="000000"/>
        </w:rPr>
        <w:t>Alexius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Meinong</w:t>
      </w:r>
      <w:proofErr w:type="spellEnd"/>
      <w:r>
        <w:rPr>
          <w:color w:val="000000"/>
        </w:rPr>
        <w:t xml:space="preserve"> e Bertrand Russell, entre inúmeros outros. A disciplina abordará a teoria de Brentano a respeito da consciência em sua obra magna </w:t>
      </w:r>
      <w:r>
        <w:rPr>
          <w:i/>
          <w:iCs/>
          <w:color w:val="000000"/>
        </w:rPr>
        <w:t>Psicologia do ponto de vista empírico </w:t>
      </w:r>
      <w:r>
        <w:rPr>
          <w:color w:val="000000"/>
        </w:rPr>
        <w:t xml:space="preserve">(1874). Primeiramente, serão expostas conceituações contemporâneas de consciência (cf. </w:t>
      </w:r>
      <w:proofErr w:type="spellStart"/>
      <w:r>
        <w:rPr>
          <w:color w:val="000000"/>
        </w:rPr>
        <w:t>Güzeldere</w:t>
      </w:r>
      <w:proofErr w:type="spellEnd"/>
      <w:r>
        <w:rPr>
          <w:color w:val="000000"/>
        </w:rPr>
        <w:t>, 1997; Rosenthal, 1997) que devem auxiliar a interpretação da teoria de Brentano. Em seguida será exposto o segundo capítulo do segundo livro da </w:t>
      </w:r>
      <w:r>
        <w:rPr>
          <w:i/>
          <w:iCs/>
          <w:color w:val="000000"/>
        </w:rPr>
        <w:t>Psicologia</w:t>
      </w:r>
      <w:r>
        <w:rPr>
          <w:color w:val="000000"/>
        </w:rPr>
        <w:t xml:space="preserve">..., onde é discutida a problemática do inconsciente e é fundamentada a concepção </w:t>
      </w:r>
      <w:proofErr w:type="spellStart"/>
      <w:proofErr w:type="gramStart"/>
      <w:r>
        <w:rPr>
          <w:color w:val="000000"/>
        </w:rPr>
        <w:t>auto-representacional</w:t>
      </w:r>
      <w:proofErr w:type="spellEnd"/>
      <w:proofErr w:type="gramEnd"/>
      <w:r>
        <w:rPr>
          <w:color w:val="000000"/>
        </w:rPr>
        <w:t xml:space="preserve"> da consciência (como característica de estados mentais). Finalmente, serão discutidas algumas apreciações e críticas contemporâneas À teoria de Brentano (cf. </w:t>
      </w:r>
      <w:proofErr w:type="spellStart"/>
      <w:r>
        <w:rPr>
          <w:color w:val="000000"/>
        </w:rPr>
        <w:t>Kriegel</w:t>
      </w:r>
      <w:proofErr w:type="spellEnd"/>
      <w:r>
        <w:rPr>
          <w:color w:val="000000"/>
        </w:rPr>
        <w:t xml:space="preserve">, 2002, 2003; </w:t>
      </w:r>
      <w:proofErr w:type="spellStart"/>
      <w:r>
        <w:rPr>
          <w:color w:val="000000"/>
        </w:rPr>
        <w:t>Zahavi</w:t>
      </w:r>
      <w:proofErr w:type="spellEnd"/>
      <w:r>
        <w:rPr>
          <w:color w:val="000000"/>
        </w:rPr>
        <w:t>, 2004).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</w:rPr>
        <w:t>REFERÊNCIAS BIBLIOGRÁFICAS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 w:rsidRPr="00DA412C">
        <w:rPr>
          <w:color w:val="000000"/>
        </w:rPr>
        <w:t> 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  <w:lang w:val="it-IT"/>
        </w:rPr>
        <w:t>Brentano, F. </w:t>
      </w:r>
      <w:proofErr w:type="spellStart"/>
      <w:r>
        <w:rPr>
          <w:i/>
          <w:iCs/>
          <w:color w:val="000000"/>
        </w:rPr>
        <w:t>Psychologie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vom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empirischen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Standpunkt</w:t>
      </w:r>
      <w:proofErr w:type="spellEnd"/>
      <w:r>
        <w:rPr>
          <w:color w:val="000000"/>
        </w:rPr>
        <w:t>. 2</w:t>
      </w:r>
      <w:r>
        <w:rPr>
          <w:color w:val="000000"/>
          <w:vertAlign w:val="superscript"/>
        </w:rPr>
        <w:t>a</w:t>
      </w:r>
      <w:r>
        <w:rPr>
          <w:color w:val="000000"/>
        </w:rPr>
        <w:t> edição. </w:t>
      </w:r>
      <w:r w:rsidRPr="00DA412C">
        <w:rPr>
          <w:color w:val="000000"/>
        </w:rPr>
        <w:t>Leipzig: Felix Meiner, 1924.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 w:rsidRPr="00DA412C">
        <w:rPr>
          <w:color w:val="000000"/>
        </w:rPr>
        <w:t> 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it-IT"/>
        </w:rPr>
        <w:t>Brentano, F. </w:t>
      </w:r>
      <w:r>
        <w:rPr>
          <w:i/>
          <w:iCs/>
          <w:color w:val="000000"/>
          <w:lang w:val="it-IT"/>
        </w:rPr>
        <w:t>Psychology from an empirical standpoint</w:t>
      </w:r>
      <w:r>
        <w:rPr>
          <w:color w:val="000000"/>
          <w:lang w:val="it-IT"/>
        </w:rPr>
        <w:t>.</w:t>
      </w:r>
      <w:r>
        <w:rPr>
          <w:color w:val="000000"/>
          <w:lang w:val="en-US"/>
        </w:rPr>
        <w:t> London: Routledge &amp; Kegan Paul, 1995.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proofErr w:type="spellStart"/>
      <w:r>
        <w:rPr>
          <w:color w:val="000000"/>
          <w:lang w:val="en-US"/>
        </w:rPr>
        <w:t>Güzeldere</w:t>
      </w:r>
      <w:proofErr w:type="spellEnd"/>
      <w:r>
        <w:rPr>
          <w:color w:val="000000"/>
          <w:lang w:val="en-US"/>
        </w:rPr>
        <w:t xml:space="preserve">, G. “Introduction – Many Faces of Consciousness: A Field Guide” In: Block, N. (Org.); Flanagan, O. (Org.); </w:t>
      </w:r>
      <w:proofErr w:type="spellStart"/>
      <w:r>
        <w:rPr>
          <w:color w:val="000000"/>
          <w:lang w:val="en-US"/>
        </w:rPr>
        <w:t>Güzeldere</w:t>
      </w:r>
      <w:proofErr w:type="spellEnd"/>
      <w:r>
        <w:rPr>
          <w:color w:val="000000"/>
          <w:lang w:val="en-US"/>
        </w:rPr>
        <w:t>, G. (Org.). </w:t>
      </w:r>
      <w:r w:rsidRPr="00DA412C">
        <w:rPr>
          <w:i/>
          <w:iCs/>
          <w:color w:val="000000"/>
          <w:lang w:val="en-US"/>
        </w:rPr>
        <w:t>The Nature of Consciousness: Philosophical Debates</w:t>
      </w:r>
      <w:r w:rsidRPr="00DA412C">
        <w:rPr>
          <w:color w:val="000000"/>
          <w:lang w:val="en-US"/>
        </w:rPr>
        <w:t>. Op. cit., pp. 1-67, 1997.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proofErr w:type="spellStart"/>
      <w:r>
        <w:rPr>
          <w:color w:val="000000"/>
          <w:lang w:val="en-US"/>
        </w:rPr>
        <w:t>Kranz</w:t>
      </w:r>
      <w:proofErr w:type="spellEnd"/>
      <w:r>
        <w:rPr>
          <w:color w:val="000000"/>
          <w:lang w:val="en-US"/>
        </w:rPr>
        <w:t>, S. “Brentano on ‘Unconscious Consciousness’.” In: </w:t>
      </w:r>
      <w:r>
        <w:rPr>
          <w:i/>
          <w:iCs/>
          <w:color w:val="000000"/>
          <w:lang w:val="en-US"/>
        </w:rPr>
        <w:t>Philosophy and Phenomenological Research</w:t>
      </w:r>
      <w:r>
        <w:rPr>
          <w:color w:val="000000"/>
          <w:lang w:val="en-US"/>
        </w:rPr>
        <w:t>, Vol. 50, N</w:t>
      </w:r>
      <w:r>
        <w:rPr>
          <w:color w:val="000000"/>
          <w:vertAlign w:val="superscript"/>
          <w:lang w:val="en-US"/>
        </w:rPr>
        <w:t>o</w:t>
      </w:r>
      <w:r>
        <w:rPr>
          <w:color w:val="000000"/>
          <w:lang w:val="en-US"/>
        </w:rPr>
        <w:t> 4 (Jun.), pp. 745-53,</w:t>
      </w:r>
      <w:r>
        <w:rPr>
          <w:i/>
          <w:iCs/>
          <w:color w:val="000000"/>
          <w:lang w:val="en-US"/>
        </w:rPr>
        <w:t> </w:t>
      </w:r>
      <w:r>
        <w:rPr>
          <w:color w:val="000000"/>
          <w:lang w:val="en-US"/>
        </w:rPr>
        <w:t>1990.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</w:rPr>
        <w:t xml:space="preserve">Prata, T. A. “Consciência e </w:t>
      </w:r>
      <w:proofErr w:type="spellStart"/>
      <w:r>
        <w:rPr>
          <w:color w:val="000000"/>
        </w:rPr>
        <w:t>auto-relação</w:t>
      </w:r>
      <w:proofErr w:type="spellEnd"/>
      <w:r>
        <w:rPr>
          <w:color w:val="000000"/>
        </w:rPr>
        <w:t xml:space="preserve"> na primeira filosofia de Sartre: em exame a partir de um debate contemporâneo a respeito da consciência”, </w:t>
      </w:r>
      <w:r>
        <w:rPr>
          <w:i/>
          <w:iCs/>
          <w:color w:val="000000"/>
        </w:rPr>
        <w:t>Ágora Filosófica </w:t>
      </w:r>
      <w:r>
        <w:rPr>
          <w:color w:val="000000"/>
        </w:rPr>
        <w:t>(UNICAP), Ano 16, N</w:t>
      </w:r>
      <w:r>
        <w:rPr>
          <w:color w:val="000000"/>
          <w:vertAlign w:val="superscript"/>
        </w:rPr>
        <w:t>o</w:t>
      </w:r>
      <w:r>
        <w:rPr>
          <w:color w:val="000000"/>
        </w:rPr>
        <w:t xml:space="preserve">2, pp. 76-92, </w:t>
      </w:r>
      <w:proofErr w:type="gramStart"/>
      <w:r>
        <w:rPr>
          <w:color w:val="000000"/>
        </w:rPr>
        <w:t>2016a.</w:t>
      </w:r>
      <w:proofErr w:type="gramEnd"/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</w:rPr>
        <w:t> 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</w:rPr>
        <w:lastRenderedPageBreak/>
        <w:t xml:space="preserve">Prata, T. A. “As perspectivas de Brentano e Sartre sobre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auto-referencialidade</w:t>
      </w:r>
      <w:proofErr w:type="spellEnd"/>
      <w:r>
        <w:rPr>
          <w:color w:val="000000"/>
        </w:rPr>
        <w:t xml:space="preserve"> da consciência”. </w:t>
      </w:r>
      <w:r>
        <w:rPr>
          <w:i/>
          <w:iCs/>
          <w:color w:val="000000"/>
        </w:rPr>
        <w:t>Rapsódia </w:t>
      </w:r>
      <w:r>
        <w:rPr>
          <w:color w:val="000000"/>
        </w:rPr>
        <w:t>(USP), 10, pp. 42-62, 2016b.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</w:rPr>
        <w:t> 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  <w:r>
        <w:rPr>
          <w:color w:val="000000"/>
        </w:rPr>
        <w:t>Prata, T. A. “A estrutura da autoconsciência na filosofia da mente de John Searle” </w:t>
      </w:r>
      <w:proofErr w:type="spellStart"/>
      <w:r>
        <w:rPr>
          <w:i/>
          <w:iCs/>
          <w:color w:val="000000"/>
        </w:rPr>
        <w:t>Veritas</w:t>
      </w:r>
      <w:proofErr w:type="spellEnd"/>
      <w:r>
        <w:rPr>
          <w:i/>
          <w:iCs/>
          <w:color w:val="000000"/>
        </w:rPr>
        <w:t> </w:t>
      </w:r>
      <w:r>
        <w:rPr>
          <w:color w:val="000000"/>
        </w:rPr>
        <w:t>(PUCRS), Vol. 62, N</w:t>
      </w:r>
      <w:r>
        <w:rPr>
          <w:color w:val="000000"/>
          <w:vertAlign w:val="superscript"/>
        </w:rPr>
        <w:t>o</w:t>
      </w:r>
      <w:r>
        <w:rPr>
          <w:color w:val="000000"/>
        </w:rPr>
        <w:t>2, maio-ago</w:t>
      </w:r>
      <w:proofErr w:type="gramStart"/>
      <w:r>
        <w:rPr>
          <w:color w:val="000000"/>
        </w:rPr>
        <w:t>.,</w:t>
      </w:r>
      <w:proofErr w:type="gramEnd"/>
      <w:r>
        <w:rPr>
          <w:color w:val="000000"/>
        </w:rPr>
        <w:t xml:space="preserve"> p. 428-452, 2017.</w:t>
      </w:r>
    </w:p>
    <w:p w:rsidR="00DA412C" w:rsidRDefault="00DA412C" w:rsidP="00DA412C">
      <w:pPr>
        <w:jc w:val="both"/>
        <w:rPr>
          <w:rFonts w:ascii="Garamond" w:hAnsi="Garamond"/>
          <w:color w:val="000000"/>
        </w:rPr>
      </w:pP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en-US"/>
        </w:rPr>
        <w:t xml:space="preserve">Rosenthal, D. “A Theory of Consciousness”. In: Block, N. (Org.); Flanagan, O. (Org.); </w:t>
      </w:r>
      <w:proofErr w:type="spellStart"/>
      <w:r>
        <w:rPr>
          <w:color w:val="000000"/>
          <w:lang w:val="en-US"/>
        </w:rPr>
        <w:t>Güzeldere</w:t>
      </w:r>
      <w:proofErr w:type="spellEnd"/>
      <w:r>
        <w:rPr>
          <w:color w:val="000000"/>
          <w:lang w:val="en-US"/>
        </w:rPr>
        <w:t>, G. (Org.). </w:t>
      </w:r>
      <w:r>
        <w:rPr>
          <w:i/>
          <w:iCs/>
          <w:color w:val="000000"/>
          <w:lang w:val="en-US"/>
        </w:rPr>
        <w:t>The Nature of Consciousness: Philosophical Debates</w:t>
      </w:r>
      <w:r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>Op. cit., pp. 729-753, 1997.</w:t>
      </w:r>
      <w:proofErr w:type="gramEnd"/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proofErr w:type="spellStart"/>
      <w:proofErr w:type="gramStart"/>
      <w:r>
        <w:rPr>
          <w:color w:val="000000"/>
          <w:lang w:val="en-US"/>
        </w:rPr>
        <w:t>Textor</w:t>
      </w:r>
      <w:proofErr w:type="spellEnd"/>
      <w:r>
        <w:rPr>
          <w:color w:val="000000"/>
          <w:lang w:val="en-US"/>
        </w:rPr>
        <w:t>, M. “Brentano on the dual relation of the mental”.</w:t>
      </w:r>
      <w:proofErr w:type="gramEnd"/>
      <w:r>
        <w:rPr>
          <w:color w:val="000000"/>
          <w:lang w:val="en-US"/>
        </w:rPr>
        <w:t xml:space="preserve"> In: </w:t>
      </w:r>
      <w:r>
        <w:rPr>
          <w:i/>
          <w:iCs/>
          <w:color w:val="000000"/>
          <w:lang w:val="en-US"/>
        </w:rPr>
        <w:t>Phenomenology and Cognitive Science</w:t>
      </w:r>
      <w:r>
        <w:rPr>
          <w:color w:val="000000"/>
          <w:lang w:val="en-US"/>
        </w:rPr>
        <w:t>, Vol. 12, pp. 465-83, 2013.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proofErr w:type="spellStart"/>
      <w:r>
        <w:rPr>
          <w:color w:val="000000"/>
          <w:lang w:val="en-US"/>
        </w:rPr>
        <w:t>Zahavi</w:t>
      </w:r>
      <w:proofErr w:type="spellEnd"/>
      <w:r>
        <w:rPr>
          <w:color w:val="000000"/>
          <w:lang w:val="en-US"/>
        </w:rPr>
        <w:t>, D. “Back to Brentano?” In: </w:t>
      </w:r>
      <w:r>
        <w:rPr>
          <w:i/>
          <w:iCs/>
          <w:color w:val="000000"/>
          <w:lang w:val="en-US"/>
        </w:rPr>
        <w:t>Journal of Consciousness Studies</w:t>
      </w:r>
      <w:r>
        <w:rPr>
          <w:color w:val="000000"/>
          <w:lang w:val="en-US"/>
        </w:rPr>
        <w:t>, 11, N</w:t>
      </w:r>
      <w:r>
        <w:rPr>
          <w:color w:val="000000"/>
          <w:vertAlign w:val="superscript"/>
          <w:lang w:val="en-US"/>
        </w:rPr>
        <w:t>o</w:t>
      </w:r>
      <w:r>
        <w:rPr>
          <w:color w:val="000000"/>
          <w:lang w:val="en-US"/>
        </w:rPr>
        <w:t> 10-11, pp. 66-87, 2004.</w:t>
      </w:r>
    </w:p>
    <w:p w:rsidR="00DA412C" w:rsidRPr="00DA412C" w:rsidRDefault="00DA412C" w:rsidP="00DA412C">
      <w:pPr>
        <w:jc w:val="both"/>
        <w:rPr>
          <w:rFonts w:ascii="Garamond" w:hAnsi="Garamond"/>
          <w:color w:val="000000"/>
          <w:lang w:val="en-US"/>
        </w:rPr>
      </w:pPr>
      <w:r>
        <w:rPr>
          <w:color w:val="000000"/>
          <w:lang w:val="en-US"/>
        </w:rPr>
        <w:t> </w:t>
      </w:r>
    </w:p>
    <w:p w:rsidR="00DA412C" w:rsidRPr="00DA412C" w:rsidRDefault="00DA412C" w:rsidP="00DA412C">
      <w:pPr>
        <w:rPr>
          <w:rFonts w:ascii="Garamond" w:hAnsi="Garamond"/>
          <w:color w:val="000000"/>
          <w:lang w:val="en-US"/>
        </w:rPr>
      </w:pPr>
      <w:proofErr w:type="spellStart"/>
      <w:r>
        <w:rPr>
          <w:color w:val="000000"/>
          <w:lang w:val="en-US"/>
        </w:rPr>
        <w:t>Zahavi</w:t>
      </w:r>
      <w:proofErr w:type="spellEnd"/>
      <w:r>
        <w:rPr>
          <w:color w:val="000000"/>
          <w:lang w:val="en-US"/>
        </w:rPr>
        <w:t xml:space="preserve">, D. “Two </w:t>
      </w:r>
      <w:proofErr w:type="gramStart"/>
      <w:r>
        <w:rPr>
          <w:color w:val="000000"/>
          <w:lang w:val="en-US"/>
        </w:rPr>
        <w:t>Takes</w:t>
      </w:r>
      <w:proofErr w:type="gramEnd"/>
      <w:r>
        <w:rPr>
          <w:color w:val="000000"/>
          <w:lang w:val="en-US"/>
        </w:rPr>
        <w:t xml:space="preserve"> on a one-Level Account of Consciousness”. In: </w:t>
      </w:r>
      <w:r>
        <w:rPr>
          <w:i/>
          <w:iCs/>
          <w:color w:val="000000"/>
          <w:lang w:val="en-US"/>
        </w:rPr>
        <w:t>Psyche</w:t>
      </w:r>
      <w:r>
        <w:rPr>
          <w:color w:val="000000"/>
          <w:lang w:val="en-US"/>
        </w:rPr>
        <w:t>, Vol. 12, No 2, (May), 2006.</w:t>
      </w:r>
    </w:p>
    <w:p w:rsidR="00DA412C" w:rsidRPr="00DA412C" w:rsidRDefault="00DA412C" w:rsidP="00DA412C">
      <w:pPr>
        <w:jc w:val="center"/>
        <w:rPr>
          <w:lang w:val="en-US"/>
        </w:rPr>
      </w:pPr>
      <w:bookmarkStart w:id="0" w:name="_GoBack"/>
      <w:bookmarkEnd w:id="0"/>
    </w:p>
    <w:sectPr w:rsidR="00DA412C" w:rsidRPr="00DA41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2C"/>
    <w:rsid w:val="00B329E7"/>
    <w:rsid w:val="00D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12C"/>
    <w:pPr>
      <w:keepNext/>
      <w:jc w:val="center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12C"/>
    <w:rPr>
      <w:rFonts w:ascii="Times New Roman" w:eastAsia="Times New Roman" w:hAnsi="Times New Roman" w:cs="Times New Roman"/>
      <w:sz w:val="28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A412C"/>
    <w:pPr>
      <w:keepNext/>
      <w:jc w:val="center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A412C"/>
    <w:rPr>
      <w:rFonts w:ascii="Times New Roman" w:eastAsia="Times New Roman" w:hAnsi="Times New Roman" w:cs="Times New Roman"/>
      <w:sz w:val="28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NUL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2354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PPGFIL2</dc:creator>
  <cp:lastModifiedBy>PPGFIL2</cp:lastModifiedBy>
  <cp:revision>1</cp:revision>
  <dcterms:created xsi:type="dcterms:W3CDTF">2018-02-26T18:21:00Z</dcterms:created>
  <dcterms:modified xsi:type="dcterms:W3CDTF">2018-02-26T18:24:00Z</dcterms:modified>
</cp:coreProperties>
</file>