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D14F6" w14:textId="4B4D59A3" w:rsidR="00C74B8C" w:rsidRPr="000B41FF" w:rsidRDefault="00C74B8C" w:rsidP="000B41FF">
      <w:pPr>
        <w:spacing w:before="120" w:after="120" w:line="240" w:lineRule="auto"/>
        <w:jc w:val="both"/>
        <w:rPr>
          <w:rFonts w:ascii="Arial" w:hAnsi="Arial" w:cs="Arial"/>
        </w:rPr>
      </w:pPr>
    </w:p>
    <w:p w14:paraId="36B9EFAB" w14:textId="77777777" w:rsidR="000B41FF" w:rsidRPr="000B41FF" w:rsidRDefault="000B41FF" w:rsidP="000B41FF">
      <w:pPr>
        <w:spacing w:before="120" w:after="120" w:line="240" w:lineRule="auto"/>
        <w:jc w:val="both"/>
        <w:rPr>
          <w:rFonts w:ascii="Arial" w:hAnsi="Arial" w:cs="Arial"/>
        </w:rPr>
      </w:pPr>
    </w:p>
    <w:p w14:paraId="162C45D8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 w:rsidRPr="000B41FF">
        <w:rPr>
          <w:rFonts w:ascii="Arial" w:hAnsi="Arial" w:cs="Arial"/>
          <w:b/>
        </w:rPr>
        <w:t xml:space="preserve">01. </w:t>
      </w:r>
      <w:r w:rsidRPr="000B41FF">
        <w:rPr>
          <w:rFonts w:ascii="Arial" w:hAnsi="Arial" w:cs="Arial"/>
        </w:rPr>
        <w:t xml:space="preserve">As indústrias e o uso da água nos domicílios geram efluentes que devem ser tratados antes de serem lançados no meio ambiente. Acerca da proteção do meio ambiente e dos aspectos técnicos relacionados a essa proteção, julgue </w:t>
      </w:r>
      <w:r w:rsidRPr="000B41FF">
        <w:rPr>
          <w:rFonts w:ascii="Arial" w:hAnsi="Arial" w:cs="Arial"/>
          <w:b/>
        </w:rPr>
        <w:t xml:space="preserve">Correto </w:t>
      </w:r>
      <w:r w:rsidRPr="000B41FF">
        <w:rPr>
          <w:rFonts w:ascii="Arial" w:hAnsi="Arial" w:cs="Arial"/>
        </w:rPr>
        <w:t xml:space="preserve">ou </w:t>
      </w:r>
      <w:r w:rsidRPr="000B41FF">
        <w:rPr>
          <w:rFonts w:ascii="Arial" w:hAnsi="Arial" w:cs="Arial"/>
          <w:b/>
        </w:rPr>
        <w:t xml:space="preserve">Incorreto </w:t>
      </w:r>
      <w:r w:rsidRPr="000B41FF">
        <w:rPr>
          <w:rFonts w:ascii="Arial" w:hAnsi="Arial" w:cs="Arial"/>
        </w:rPr>
        <w:t>os próximos itens.</w:t>
      </w:r>
    </w:p>
    <w:p w14:paraId="3B803753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a. </w:t>
      </w:r>
      <w:r w:rsidRPr="000B41FF">
        <w:rPr>
          <w:rFonts w:ascii="Arial" w:hAnsi="Arial" w:cs="Arial"/>
        </w:rPr>
        <w:t xml:space="preserve">A demanda bioquímica de oxigênio (DBO) de uma amostra de água se refere à quantidade de oxigênio necessária para oxidar a matéria orgânica por decomposição microbiana aeróbia para uma forma inorgânica estável. </w:t>
      </w:r>
      <w:r w:rsidRPr="000B41FF">
        <w:rPr>
          <w:rFonts w:ascii="Arial" w:hAnsi="Arial" w:cs="Arial"/>
          <w:color w:val="FF0000"/>
        </w:rPr>
        <w:t>(</w:t>
      </w:r>
      <w:r w:rsidR="000419CB" w:rsidRPr="000B41FF">
        <w:rPr>
          <w:rFonts w:ascii="Arial" w:hAnsi="Arial" w:cs="Arial"/>
          <w:color w:val="FF0000"/>
        </w:rPr>
        <w:t>CORRETO</w:t>
      </w:r>
      <w:r w:rsidRPr="000B41FF">
        <w:rPr>
          <w:rFonts w:ascii="Arial" w:hAnsi="Arial" w:cs="Arial"/>
          <w:color w:val="FF0000"/>
        </w:rPr>
        <w:t>)</w:t>
      </w:r>
    </w:p>
    <w:p w14:paraId="40D74C69" w14:textId="1B5D9BFD" w:rsid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b. </w:t>
      </w:r>
      <w:r w:rsidRPr="000B41FF">
        <w:rPr>
          <w:rFonts w:ascii="Arial" w:hAnsi="Arial" w:cs="Arial"/>
        </w:rPr>
        <w:t xml:space="preserve">As características químicas dos efluentes industriais impedem a utilização de tecnologias de tratamento baseadas em processos biológicos. </w:t>
      </w:r>
      <w:r w:rsidRPr="000B41FF">
        <w:rPr>
          <w:rFonts w:ascii="Arial" w:hAnsi="Arial" w:cs="Arial"/>
          <w:color w:val="FF0000"/>
        </w:rPr>
        <w:t>(</w:t>
      </w:r>
      <w:r w:rsidR="000419CB" w:rsidRPr="000B41FF">
        <w:rPr>
          <w:rFonts w:ascii="Arial" w:hAnsi="Arial" w:cs="Arial"/>
          <w:color w:val="FF0000"/>
        </w:rPr>
        <w:t>INCORRETO</w:t>
      </w:r>
      <w:r w:rsidRPr="000B41FF">
        <w:rPr>
          <w:rFonts w:ascii="Arial" w:hAnsi="Arial" w:cs="Arial"/>
          <w:color w:val="FF0000"/>
        </w:rPr>
        <w:t>)</w:t>
      </w:r>
    </w:p>
    <w:p w14:paraId="7135FAEB" w14:textId="16CE9843" w:rsidR="006246E6" w:rsidRPr="000B41FF" w:rsidRDefault="006246E6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FF0000"/>
        </w:rPr>
      </w:pPr>
      <w:r w:rsidRPr="006246E6">
        <w:rPr>
          <w:rFonts w:ascii="Arial" w:hAnsi="Arial" w:cs="Arial"/>
        </w:rPr>
        <w:t xml:space="preserve">c. </w:t>
      </w:r>
      <w:r w:rsidRPr="000B41FF">
        <w:rPr>
          <w:rFonts w:ascii="Arial" w:hAnsi="Arial" w:cs="Arial"/>
        </w:rPr>
        <w:t xml:space="preserve">Julgue </w:t>
      </w:r>
      <w:r w:rsidRPr="000B41FF">
        <w:rPr>
          <w:rFonts w:ascii="Arial" w:hAnsi="Arial" w:cs="Arial"/>
          <w:b/>
        </w:rPr>
        <w:t>VERDADEIRA</w:t>
      </w:r>
      <w:r w:rsidRPr="000B41FF">
        <w:rPr>
          <w:rFonts w:ascii="Arial" w:hAnsi="Arial" w:cs="Arial"/>
        </w:rPr>
        <w:t xml:space="preserve"> ou </w:t>
      </w:r>
      <w:r w:rsidRPr="000B41FF">
        <w:rPr>
          <w:rFonts w:ascii="Arial" w:hAnsi="Arial" w:cs="Arial"/>
          <w:b/>
        </w:rPr>
        <w:t xml:space="preserve">FALSA </w:t>
      </w:r>
      <w:r w:rsidRPr="000B41FF">
        <w:rPr>
          <w:rFonts w:ascii="Arial" w:hAnsi="Arial" w:cs="Arial"/>
        </w:rPr>
        <w:t xml:space="preserve">a seguinte afirmação: “Em uma das etapas da </w:t>
      </w:r>
      <w:proofErr w:type="spellStart"/>
      <w:r w:rsidRPr="000B41FF">
        <w:rPr>
          <w:rFonts w:ascii="Arial" w:hAnsi="Arial" w:cs="Arial"/>
        </w:rPr>
        <w:t>acetogênese</w:t>
      </w:r>
      <w:proofErr w:type="spellEnd"/>
      <w:r w:rsidRPr="000B41FF">
        <w:rPr>
          <w:rFonts w:ascii="Arial" w:hAnsi="Arial" w:cs="Arial"/>
        </w:rPr>
        <w:t xml:space="preserve">, algumas bactérias podem consumir o hidrogênio para formar o acetato”. </w:t>
      </w:r>
      <w:r>
        <w:rPr>
          <w:rFonts w:ascii="Arial" w:hAnsi="Arial" w:cs="Arial"/>
          <w:color w:val="FF0000"/>
        </w:rPr>
        <w:t>(CORRETO</w:t>
      </w:r>
      <w:r w:rsidRPr="000B41FF">
        <w:rPr>
          <w:rFonts w:ascii="Arial" w:hAnsi="Arial" w:cs="Arial"/>
          <w:color w:val="FF0000"/>
        </w:rPr>
        <w:t>)</w:t>
      </w:r>
    </w:p>
    <w:p w14:paraId="1E9B2925" w14:textId="77777777" w:rsidR="000B41FF" w:rsidRPr="000B41FF" w:rsidRDefault="000B41FF" w:rsidP="000B41FF">
      <w:pPr>
        <w:spacing w:before="120" w:after="120" w:line="240" w:lineRule="auto"/>
        <w:jc w:val="both"/>
        <w:rPr>
          <w:rFonts w:ascii="Arial" w:hAnsi="Arial" w:cs="Arial"/>
        </w:rPr>
      </w:pPr>
    </w:p>
    <w:p w14:paraId="4186317B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02. </w:t>
      </w:r>
      <w:r w:rsidRPr="000B41FF">
        <w:rPr>
          <w:rFonts w:ascii="Arial" w:hAnsi="Arial" w:cs="Arial"/>
        </w:rPr>
        <w:t>Eustáquio, Tecnólogo em Saneamento Ambiental, acaba de ser contratado para gerenciar a estação de tratamento de esgotos de sua cidade. Em seu primeiro dia de trabalho, foi indagado por seus subordinados a respeito do que deve ser feito com o lodo biológico produzido na estação. Ele, então, analisou os procedimentos a seguir.</w:t>
      </w:r>
    </w:p>
    <w:p w14:paraId="542508A2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B41FF">
        <w:rPr>
          <w:rFonts w:ascii="Arial" w:hAnsi="Arial" w:cs="Arial"/>
        </w:rPr>
        <w:t>I - O lodo produzido pode ser lançado no corpo hídrico mais próximo, onde será diluído, não alterando as características do corpo receptor.</w:t>
      </w:r>
    </w:p>
    <w:p w14:paraId="2BC91D99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B41FF">
        <w:rPr>
          <w:rFonts w:ascii="Arial" w:hAnsi="Arial" w:cs="Arial"/>
        </w:rPr>
        <w:t>II - O lodo pode ser submetido aos processos de adensamento, estabilização, condicionamento, desidratação e higienização, antes de encaminhado à sua destinação final.</w:t>
      </w:r>
    </w:p>
    <w:p w14:paraId="5D813BE4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B41FF">
        <w:rPr>
          <w:rFonts w:ascii="Arial" w:hAnsi="Arial" w:cs="Arial"/>
        </w:rPr>
        <w:t>III - O lodo pode ser encaminhado, sem prévio tratamento, para o aterro sanitário da cidade.</w:t>
      </w:r>
    </w:p>
    <w:p w14:paraId="41E37457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B41FF">
        <w:rPr>
          <w:rFonts w:ascii="Arial" w:hAnsi="Arial" w:cs="Arial"/>
        </w:rPr>
        <w:t>IV - O lodo estabilizado e higienizado pode ser usado na reciclagem agrícola, na recuperação de áreas degradadas e na fabricação de pisos cerâmicos e combustíveis, entre outras possibilidades.</w:t>
      </w:r>
    </w:p>
    <w:p w14:paraId="4DF317A1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B41FF">
        <w:rPr>
          <w:rFonts w:ascii="Arial" w:hAnsi="Arial" w:cs="Arial"/>
        </w:rPr>
        <w:t>V - O lodo produzido não pode ser encaminhado ao aterro sanitário porque é considerado resíduo líquido.</w:t>
      </w:r>
    </w:p>
    <w:p w14:paraId="01DE5628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0B41FF">
        <w:rPr>
          <w:rFonts w:ascii="Arial" w:hAnsi="Arial" w:cs="Arial"/>
        </w:rPr>
        <w:t xml:space="preserve">Eustáquio deveria recomendar, </w:t>
      </w:r>
      <w:r w:rsidRPr="000B41FF">
        <w:rPr>
          <w:rFonts w:ascii="Arial" w:hAnsi="Arial" w:cs="Arial"/>
          <w:b/>
          <w:bCs/>
        </w:rPr>
        <w:t>APENAS</w:t>
      </w:r>
      <w:r w:rsidRPr="000B41FF">
        <w:rPr>
          <w:rFonts w:ascii="Arial" w:hAnsi="Arial" w:cs="Arial"/>
        </w:rPr>
        <w:t>, os procedimentos</w:t>
      </w:r>
    </w:p>
    <w:tbl>
      <w:tblPr>
        <w:tblStyle w:val="Tabelacomgrade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994"/>
      </w:tblGrid>
      <w:tr w:rsidR="000B41FF" w:rsidRPr="000B41FF" w14:paraId="5F79C10C" w14:textId="77777777" w:rsidTr="000B41FF">
        <w:trPr>
          <w:jc w:val="center"/>
        </w:trPr>
        <w:tc>
          <w:tcPr>
            <w:tcW w:w="1698" w:type="dxa"/>
          </w:tcPr>
          <w:p w14:paraId="499BE7C4" w14:textId="77777777" w:rsidR="000B41FF" w:rsidRPr="000B41FF" w:rsidRDefault="000B41FF" w:rsidP="000B41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B41FF">
              <w:rPr>
                <w:rFonts w:ascii="Arial" w:hAnsi="Arial" w:cs="Arial"/>
              </w:rPr>
              <w:t xml:space="preserve">(A) I e II </w:t>
            </w:r>
          </w:p>
        </w:tc>
        <w:tc>
          <w:tcPr>
            <w:tcW w:w="1699" w:type="dxa"/>
          </w:tcPr>
          <w:p w14:paraId="7D171CA0" w14:textId="77777777" w:rsidR="000B41FF" w:rsidRPr="000B41FF" w:rsidRDefault="000B41FF" w:rsidP="000B41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B41FF">
              <w:rPr>
                <w:rFonts w:ascii="Arial" w:hAnsi="Arial" w:cs="Arial"/>
                <w:color w:val="FF0000"/>
              </w:rPr>
              <w:t>(B) II e IV</w:t>
            </w:r>
          </w:p>
        </w:tc>
        <w:tc>
          <w:tcPr>
            <w:tcW w:w="1699" w:type="dxa"/>
          </w:tcPr>
          <w:p w14:paraId="7AB20F79" w14:textId="77777777" w:rsidR="000B41FF" w:rsidRPr="000B41FF" w:rsidRDefault="000B41FF" w:rsidP="000B41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B41FF">
              <w:rPr>
                <w:rFonts w:ascii="Arial" w:hAnsi="Arial" w:cs="Arial"/>
              </w:rPr>
              <w:t>(C) I, II e III</w:t>
            </w:r>
          </w:p>
        </w:tc>
        <w:tc>
          <w:tcPr>
            <w:tcW w:w="1699" w:type="dxa"/>
          </w:tcPr>
          <w:p w14:paraId="1C087DC9" w14:textId="77777777" w:rsidR="000B41FF" w:rsidRPr="000B41FF" w:rsidRDefault="000B41FF" w:rsidP="000B41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B41FF">
              <w:rPr>
                <w:rFonts w:ascii="Arial" w:hAnsi="Arial" w:cs="Arial"/>
              </w:rPr>
              <w:t>(D) II, III e IV</w:t>
            </w:r>
          </w:p>
        </w:tc>
        <w:tc>
          <w:tcPr>
            <w:tcW w:w="1994" w:type="dxa"/>
          </w:tcPr>
          <w:p w14:paraId="0CCE3FFF" w14:textId="77777777" w:rsidR="000B41FF" w:rsidRPr="000B41FF" w:rsidRDefault="000B41FF" w:rsidP="000B41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B41FF">
              <w:rPr>
                <w:rFonts w:ascii="Arial" w:hAnsi="Arial" w:cs="Arial"/>
              </w:rPr>
              <w:t>(E) II, III, IV e V</w:t>
            </w:r>
          </w:p>
        </w:tc>
      </w:tr>
    </w:tbl>
    <w:p w14:paraId="783F693E" w14:textId="77777777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FF0000"/>
        </w:rPr>
      </w:pPr>
    </w:p>
    <w:p w14:paraId="33B57486" w14:textId="295D1F6D" w:rsidR="000B41FF" w:rsidRPr="000B41FF" w:rsidRDefault="000B41FF" w:rsidP="000B41F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 w:rsidRPr="000B41FF">
        <w:rPr>
          <w:rFonts w:ascii="Arial" w:hAnsi="Arial" w:cs="Arial"/>
          <w:b/>
        </w:rPr>
        <w:t>0</w:t>
      </w:r>
      <w:r w:rsidR="006246E6">
        <w:rPr>
          <w:rFonts w:ascii="Arial" w:hAnsi="Arial" w:cs="Arial"/>
          <w:b/>
        </w:rPr>
        <w:t>3</w:t>
      </w:r>
      <w:r w:rsidRPr="000B41FF">
        <w:rPr>
          <w:rFonts w:ascii="Arial" w:hAnsi="Arial" w:cs="Arial"/>
          <w:b/>
        </w:rPr>
        <w:t xml:space="preserve">. </w:t>
      </w:r>
      <w:r w:rsidRPr="000B41FF">
        <w:rPr>
          <w:rFonts w:ascii="Arial" w:hAnsi="Arial" w:cs="Arial"/>
        </w:rPr>
        <w:t>Se adotarmos como premissa que a relação DQO/DBO</w:t>
      </w:r>
      <w:r w:rsidRPr="000B41FF">
        <w:rPr>
          <w:rFonts w:ascii="Arial" w:hAnsi="Arial" w:cs="Arial"/>
          <w:vertAlign w:val="subscript"/>
        </w:rPr>
        <w:t>5</w:t>
      </w:r>
      <w:r w:rsidRPr="000B41FF">
        <w:rPr>
          <w:rFonts w:ascii="Arial" w:hAnsi="Arial" w:cs="Arial"/>
        </w:rPr>
        <w:t>,</w:t>
      </w:r>
      <w:r w:rsidRPr="000B41FF">
        <w:rPr>
          <w:rFonts w:ascii="Arial" w:hAnsi="Arial" w:cs="Arial"/>
          <w:vertAlign w:val="subscript"/>
        </w:rPr>
        <w:t>20</w:t>
      </w:r>
      <w:r w:rsidRPr="000B41FF">
        <w:rPr>
          <w:rFonts w:ascii="Arial" w:hAnsi="Arial" w:cs="Arial"/>
        </w:rPr>
        <w:t xml:space="preserve"> é 2 e que um matadouro abate 80 cabeças de gado por dia, com o valor médio de DBO/boi abatido de 3,0 kg. É correto afirmar, com base nos dados fornecidos, que a carga de DQO produzida por este matadouro em 1 dia é:</w:t>
      </w:r>
    </w:p>
    <w:tbl>
      <w:tblPr>
        <w:tblStyle w:val="Tabelacomgrade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1314"/>
        <w:gridCol w:w="1314"/>
        <w:gridCol w:w="1314"/>
        <w:gridCol w:w="1314"/>
      </w:tblGrid>
      <w:tr w:rsidR="000B41FF" w:rsidRPr="000419CB" w14:paraId="62D0C817" w14:textId="77777777" w:rsidTr="006246E6">
        <w:trPr>
          <w:jc w:val="center"/>
        </w:trPr>
        <w:tc>
          <w:tcPr>
            <w:tcW w:w="5234" w:type="dxa"/>
          </w:tcPr>
          <w:p w14:paraId="5343FC0A" w14:textId="77777777" w:rsidR="000B41FF" w:rsidRPr="000419CB" w:rsidRDefault="000B41FF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19CB">
              <w:rPr>
                <w:rFonts w:ascii="Arial" w:hAnsi="Arial" w:cs="Arial"/>
              </w:rPr>
              <w:t xml:space="preserve">(A) 0,048 </w:t>
            </w:r>
            <w:proofErr w:type="spellStart"/>
            <w:r w:rsidRPr="000419CB">
              <w:rPr>
                <w:rFonts w:ascii="Arial" w:hAnsi="Arial" w:cs="Arial"/>
              </w:rPr>
              <w:t>kgDQO</w:t>
            </w:r>
            <w:proofErr w:type="spellEnd"/>
            <w:r w:rsidR="000419CB" w:rsidRPr="000419CB">
              <w:rPr>
                <w:rFonts w:ascii="Arial" w:hAnsi="Arial" w:cs="Arial"/>
              </w:rPr>
              <w:t>/</w:t>
            </w:r>
            <w:r w:rsidRPr="000419CB">
              <w:rPr>
                <w:rFonts w:ascii="Arial" w:hAnsi="Arial" w:cs="Arial"/>
              </w:rPr>
              <w:t>d</w:t>
            </w:r>
          </w:p>
        </w:tc>
        <w:tc>
          <w:tcPr>
            <w:tcW w:w="1314" w:type="dxa"/>
          </w:tcPr>
          <w:p w14:paraId="7228F0C9" w14:textId="77777777" w:rsidR="000B41FF" w:rsidRPr="000419CB" w:rsidRDefault="000B41FF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19CB">
              <w:rPr>
                <w:rFonts w:ascii="Arial" w:hAnsi="Arial" w:cs="Arial"/>
              </w:rPr>
              <w:t xml:space="preserve">(B) 0,480 </w:t>
            </w:r>
            <w:proofErr w:type="spellStart"/>
            <w:r w:rsidRPr="000419CB">
              <w:rPr>
                <w:rFonts w:ascii="Arial" w:hAnsi="Arial" w:cs="Arial"/>
              </w:rPr>
              <w:t>kgDQO</w:t>
            </w:r>
            <w:proofErr w:type="spellEnd"/>
            <w:r w:rsidR="000419CB" w:rsidRPr="000419CB">
              <w:rPr>
                <w:rFonts w:ascii="Arial" w:hAnsi="Arial" w:cs="Arial"/>
              </w:rPr>
              <w:t>/</w:t>
            </w:r>
            <w:r w:rsidRPr="000419CB">
              <w:rPr>
                <w:rFonts w:ascii="Arial" w:hAnsi="Arial" w:cs="Arial"/>
              </w:rPr>
              <w:t>d</w:t>
            </w:r>
          </w:p>
        </w:tc>
        <w:tc>
          <w:tcPr>
            <w:tcW w:w="1314" w:type="dxa"/>
          </w:tcPr>
          <w:p w14:paraId="27AA311A" w14:textId="77777777" w:rsidR="000B41FF" w:rsidRPr="000419CB" w:rsidRDefault="000B41FF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19CB">
              <w:rPr>
                <w:rFonts w:ascii="Arial" w:hAnsi="Arial" w:cs="Arial"/>
              </w:rPr>
              <w:t xml:space="preserve">(C) 4,80 </w:t>
            </w:r>
            <w:proofErr w:type="spellStart"/>
            <w:r w:rsidRPr="000419CB">
              <w:rPr>
                <w:rFonts w:ascii="Arial" w:hAnsi="Arial" w:cs="Arial"/>
              </w:rPr>
              <w:t>kgDQO</w:t>
            </w:r>
            <w:proofErr w:type="spellEnd"/>
            <w:r w:rsidR="000419CB" w:rsidRPr="000419CB">
              <w:rPr>
                <w:rFonts w:ascii="Arial" w:hAnsi="Arial" w:cs="Arial"/>
              </w:rPr>
              <w:t>/</w:t>
            </w:r>
            <w:r w:rsidRPr="000419CB">
              <w:rPr>
                <w:rFonts w:ascii="Arial" w:hAnsi="Arial" w:cs="Arial"/>
              </w:rPr>
              <w:t>d</w:t>
            </w:r>
          </w:p>
        </w:tc>
        <w:tc>
          <w:tcPr>
            <w:tcW w:w="1314" w:type="dxa"/>
          </w:tcPr>
          <w:p w14:paraId="472A8371" w14:textId="77777777" w:rsidR="000B41FF" w:rsidRPr="000419CB" w:rsidRDefault="000B41FF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19CB">
              <w:rPr>
                <w:rFonts w:ascii="Arial" w:hAnsi="Arial" w:cs="Arial"/>
                <w:color w:val="FF0000"/>
              </w:rPr>
              <w:t xml:space="preserve">(D) 480 </w:t>
            </w:r>
            <w:proofErr w:type="spellStart"/>
            <w:r w:rsidRPr="000419CB">
              <w:rPr>
                <w:rFonts w:ascii="Arial" w:hAnsi="Arial" w:cs="Arial"/>
                <w:color w:val="FF0000"/>
              </w:rPr>
              <w:t>kgDQO</w:t>
            </w:r>
            <w:proofErr w:type="spellEnd"/>
            <w:r w:rsidR="000419CB" w:rsidRPr="000419CB">
              <w:rPr>
                <w:rFonts w:ascii="Arial" w:hAnsi="Arial" w:cs="Arial"/>
                <w:color w:val="FF0000"/>
              </w:rPr>
              <w:t>/</w:t>
            </w:r>
            <w:r w:rsidRPr="000419CB">
              <w:rPr>
                <w:rFonts w:ascii="Arial" w:hAnsi="Arial" w:cs="Arial"/>
                <w:color w:val="FF0000"/>
              </w:rPr>
              <w:t>d</w:t>
            </w:r>
          </w:p>
        </w:tc>
        <w:tc>
          <w:tcPr>
            <w:tcW w:w="1314" w:type="dxa"/>
          </w:tcPr>
          <w:p w14:paraId="45016D74" w14:textId="77777777" w:rsidR="000B41FF" w:rsidRPr="000419CB" w:rsidRDefault="000B41FF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19CB">
              <w:rPr>
                <w:rFonts w:ascii="Arial" w:hAnsi="Arial" w:cs="Arial"/>
              </w:rPr>
              <w:t xml:space="preserve">(E) 4.800 </w:t>
            </w:r>
            <w:proofErr w:type="spellStart"/>
            <w:r w:rsidRPr="000419CB">
              <w:rPr>
                <w:rFonts w:ascii="Arial" w:hAnsi="Arial" w:cs="Arial"/>
              </w:rPr>
              <w:t>kgDQO</w:t>
            </w:r>
            <w:proofErr w:type="spellEnd"/>
            <w:r w:rsidR="000419CB" w:rsidRPr="000419CB">
              <w:rPr>
                <w:rFonts w:ascii="Arial" w:hAnsi="Arial" w:cs="Arial"/>
              </w:rPr>
              <w:t>/</w:t>
            </w:r>
            <w:r w:rsidRPr="000419CB">
              <w:rPr>
                <w:rFonts w:ascii="Arial" w:hAnsi="Arial" w:cs="Arial"/>
              </w:rPr>
              <w:t>d</w:t>
            </w:r>
          </w:p>
        </w:tc>
      </w:tr>
      <w:tr w:rsidR="005B5071" w:rsidRPr="000419CB" w14:paraId="1E9ABA2E" w14:textId="77777777" w:rsidTr="006246E6">
        <w:trPr>
          <w:jc w:val="center"/>
        </w:trPr>
        <w:tc>
          <w:tcPr>
            <w:tcW w:w="5234" w:type="dxa"/>
          </w:tcPr>
          <w:p w14:paraId="63455CF6" w14:textId="71749682" w:rsidR="005B5071" w:rsidRDefault="005B5071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0BEE055" w14:textId="55B0CDF5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ADA08DE" w14:textId="199316D3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ADF5EF7" w14:textId="264AFA0E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567BA23" w14:textId="175C9C65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6E893B3" w14:textId="33771F08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BEE4A0C" w14:textId="7F9BADE2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26ABD4D" w14:textId="77777777" w:rsidR="002C68E6" w:rsidRDefault="002C68E6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8F44B50" w14:textId="0758D0C5" w:rsidR="005B5071" w:rsidRPr="005B5071" w:rsidRDefault="005B5071" w:rsidP="005B5071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B5071">
              <w:rPr>
                <w:rFonts w:ascii="Times New Roman" w:hAnsi="Times New Roman" w:cs="Times New Roman"/>
              </w:rPr>
              <w:t>Determinar a pressão em B. Considere:</w:t>
            </w:r>
          </w:p>
          <w:p w14:paraId="3EFA1035" w14:textId="77777777" w:rsidR="005B5071" w:rsidRDefault="005B5071" w:rsidP="005B5071">
            <w:pPr>
              <w:pStyle w:val="PargrafodaLista"/>
              <w:tabs>
                <w:tab w:val="left" w:pos="284"/>
              </w:tabs>
              <w:spacing w:after="0" w:line="30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Coeficiente de </w:t>
            </w:r>
            <w:proofErr w:type="spellStart"/>
            <w:r w:rsidRPr="00152BF5">
              <w:rPr>
                <w:rFonts w:ascii="Times New Roman" w:hAnsi="Times New Roman" w:cs="Times New Roman"/>
              </w:rPr>
              <w:t>Hazen</w:t>
            </w:r>
            <w:proofErr w:type="spellEnd"/>
            <w:r w:rsidRPr="00152BF5">
              <w:rPr>
                <w:rFonts w:ascii="Times New Roman" w:hAnsi="Times New Roman" w:cs="Times New Roman"/>
              </w:rPr>
              <w:t xml:space="preserve">-Williams </w:t>
            </w:r>
            <w:r>
              <w:rPr>
                <w:rFonts w:ascii="Times New Roman" w:hAnsi="Times New Roman" w:cs="Times New Roman"/>
              </w:rPr>
              <w:t xml:space="preserve">igual a </w:t>
            </w:r>
            <w:r w:rsidRPr="00C953E6">
              <w:rPr>
                <w:rFonts w:ascii="Times New Roman" w:hAnsi="Times New Roman" w:cs="Times New Roman"/>
              </w:rPr>
              <w:t>100 para todos os tubos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A4C9A6C" w14:textId="77777777" w:rsidR="005B5071" w:rsidRDefault="005B5071" w:rsidP="005B5071">
            <w:pPr>
              <w:pStyle w:val="PargrafodaLista"/>
              <w:tabs>
                <w:tab w:val="left" w:pos="284"/>
              </w:tabs>
              <w:spacing w:after="0" w:line="30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C953E6">
              <w:rPr>
                <w:rFonts w:ascii="Times New Roman" w:hAnsi="Times New Roman" w:cs="Times New Roman"/>
              </w:rPr>
              <w:t>s pontos A e B estão na mesma cota</w:t>
            </w:r>
            <w:r>
              <w:rPr>
                <w:rFonts w:ascii="Times New Roman" w:hAnsi="Times New Roman" w:cs="Times New Roman"/>
              </w:rPr>
              <w:t xml:space="preserve"> topográfica.</w:t>
            </w:r>
          </w:p>
          <w:p w14:paraId="07CCDA8F" w14:textId="77777777" w:rsidR="005B5071" w:rsidRPr="00C953E6" w:rsidRDefault="005B5071" w:rsidP="005B5071">
            <w:pPr>
              <w:pStyle w:val="PargrafodaLista"/>
              <w:tabs>
                <w:tab w:val="left" w:pos="284"/>
              </w:tabs>
              <w:spacing w:after="0" w:line="30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D</w:t>
            </w:r>
            <w:r w:rsidRPr="00C953E6">
              <w:rPr>
                <w:rFonts w:ascii="Times New Roman" w:hAnsi="Times New Roman" w:cs="Times New Roman"/>
              </w:rPr>
              <w:t>espreze as perdas de carga localizadas</w:t>
            </w:r>
            <w:r>
              <w:rPr>
                <w:rFonts w:ascii="Times New Roman" w:hAnsi="Times New Roman" w:cs="Times New Roman"/>
              </w:rPr>
              <w:t xml:space="preserve"> e a energia cinética</w:t>
            </w:r>
            <w:r w:rsidRPr="00C953E6">
              <w:rPr>
                <w:rFonts w:ascii="Times New Roman" w:hAnsi="Times New Roman" w:cs="Times New Roman"/>
              </w:rPr>
              <w:t>.</w:t>
            </w:r>
          </w:p>
          <w:p w14:paraId="58E951B3" w14:textId="77777777" w:rsidR="005B5071" w:rsidRPr="00C953E6" w:rsidRDefault="005B5071" w:rsidP="005B5071">
            <w:pPr>
              <w:pStyle w:val="PargrafodaLista"/>
              <w:tabs>
                <w:tab w:val="left" w:pos="284"/>
              </w:tabs>
              <w:spacing w:after="0" w:line="30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09F0313F" w14:textId="77777777" w:rsidR="005B5071" w:rsidRPr="00C953E6" w:rsidRDefault="005B5071" w:rsidP="005B5071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C953E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287A57" wp14:editId="12EA1F1E">
                  <wp:extent cx="3186643" cy="1345721"/>
                  <wp:effectExtent l="0" t="0" r="0" b="6985"/>
                  <wp:docPr id="244" name="Imagem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wm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624" cy="136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E02F8" w14:textId="77777777" w:rsidR="005B5071" w:rsidRPr="00C953E6" w:rsidRDefault="005B5071" w:rsidP="005B5071">
            <w:pPr>
              <w:pStyle w:val="PargrafodaLista"/>
              <w:tabs>
                <w:tab w:val="left" w:pos="567"/>
              </w:tabs>
              <w:spacing w:after="0" w:line="30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  <w:p w14:paraId="6EE4D010" w14:textId="77777777" w:rsidR="005B5071" w:rsidRDefault="005B5071" w:rsidP="005B5071">
            <w:pPr>
              <w:rPr>
                <w:rFonts w:ascii="Times New Roman" w:hAnsi="Times New Roman" w:cs="Times New Roman"/>
                <w:szCs w:val="20"/>
              </w:rPr>
            </w:pPr>
            <w:r w:rsidRPr="00795648">
              <w:rPr>
                <w:rFonts w:ascii="Times New Roman" w:hAnsi="Times New Roman" w:cs="Times New Roman"/>
                <w:position w:val="-28"/>
                <w:szCs w:val="20"/>
              </w:rPr>
              <w:object w:dxaOrig="2580" w:dyaOrig="760" w14:anchorId="770C2B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38.25pt" o:ole="">
                  <v:imagedata r:id="rId6" o:title=""/>
                </v:shape>
                <o:OLEObject Type="Embed" ProgID="Equation.3" ShapeID="_x0000_i1025" DrawAspect="Content" ObjectID="_1625905388" r:id="rId7"/>
              </w:object>
            </w:r>
          </w:p>
          <w:p w14:paraId="5B0EEC33" w14:textId="77777777" w:rsidR="005B5071" w:rsidRDefault="005B5071" w:rsidP="005B5071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795648">
              <w:rPr>
                <w:rFonts w:ascii="Times New Roman" w:hAnsi="Times New Roman" w:cs="Times New Roman"/>
                <w:szCs w:val="20"/>
              </w:rPr>
              <w:t>Onde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Hf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– perda de carga [m], L – comprimento [m], </w:t>
            </w:r>
            <w:r w:rsidRPr="00795648">
              <w:rPr>
                <w:rFonts w:ascii="Times New Roman" w:hAnsi="Times New Roman" w:cs="Times New Roman"/>
                <w:i/>
                <w:szCs w:val="20"/>
              </w:rPr>
              <w:t>D</w:t>
            </w:r>
            <w:r w:rsidRPr="00795648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–</w:t>
            </w:r>
            <w:r w:rsidRPr="00795648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diâmetro [m], </w:t>
            </w:r>
            <w:r w:rsidRPr="00795648">
              <w:rPr>
                <w:rFonts w:ascii="Times New Roman" w:hAnsi="Times New Roman" w:cs="Times New Roman"/>
                <w:i/>
                <w:szCs w:val="20"/>
              </w:rPr>
              <w:t>Q</w:t>
            </w:r>
            <w:r w:rsidRPr="00795648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– vazão [</w:t>
            </w:r>
            <w:r w:rsidRPr="00795648">
              <w:rPr>
                <w:rFonts w:ascii="Times New Roman" w:hAnsi="Times New Roman" w:cs="Times New Roman"/>
                <w:szCs w:val="20"/>
              </w:rPr>
              <w:t>m³/s</w:t>
            </w:r>
            <w:r>
              <w:rPr>
                <w:rFonts w:ascii="Times New Roman" w:hAnsi="Times New Roman" w:cs="Times New Roman"/>
                <w:szCs w:val="20"/>
              </w:rPr>
              <w:t>]</w:t>
            </w:r>
            <w:r w:rsidRPr="00795648">
              <w:rPr>
                <w:rFonts w:ascii="Times New Roman" w:hAnsi="Times New Roman" w:cs="Times New Roman"/>
                <w:szCs w:val="20"/>
              </w:rPr>
              <w:t>.</w:t>
            </w:r>
          </w:p>
          <w:p w14:paraId="66883A11" w14:textId="77777777" w:rsidR="005B5071" w:rsidRDefault="005B5071" w:rsidP="005B5071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  <w:p w14:paraId="4C073ACE" w14:textId="30E52EE9" w:rsidR="005B5071" w:rsidRPr="000419CB" w:rsidRDefault="005B5071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4C67C7AD" w14:textId="77777777" w:rsidR="005B5071" w:rsidRPr="000419CB" w:rsidRDefault="005B5071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446425B1" w14:textId="77777777" w:rsidR="005B5071" w:rsidRPr="000419CB" w:rsidRDefault="005B5071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106DC14" w14:textId="77777777" w:rsidR="005B5071" w:rsidRPr="000419CB" w:rsidRDefault="005B5071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314" w:type="dxa"/>
          </w:tcPr>
          <w:p w14:paraId="0F35D0DF" w14:textId="77777777" w:rsidR="005B5071" w:rsidRPr="000419CB" w:rsidRDefault="005B5071" w:rsidP="000419C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01831660" w14:textId="77777777" w:rsidR="006246E6" w:rsidRPr="009000D4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9000D4">
        <w:rPr>
          <w:rFonts w:ascii="Times New Roman" w:hAnsi="Times New Roman" w:cs="Times New Roman"/>
          <w:b/>
          <w:bCs/>
          <w:szCs w:val="20"/>
        </w:rPr>
        <w:t>RESPOSTA:</w:t>
      </w:r>
    </w:p>
    <w:p w14:paraId="1CFE084A" w14:textId="77777777" w:rsidR="006246E6" w:rsidRP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14:paraId="5890C730" w14:textId="77777777" w:rsidR="006246E6" w:rsidRP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6246E6">
        <w:rPr>
          <w:rFonts w:ascii="Times New Roman" w:hAnsi="Times New Roman" w:cs="Times New Roman"/>
          <w:i/>
          <w:iCs/>
          <w:szCs w:val="20"/>
        </w:rPr>
        <w:t>Hf</w:t>
      </w:r>
      <w:r w:rsidRPr="006246E6">
        <w:rPr>
          <w:rFonts w:ascii="Times New Roman" w:hAnsi="Times New Roman" w:cs="Times New Roman"/>
          <w:i/>
          <w:iCs/>
          <w:szCs w:val="20"/>
          <w:vertAlign w:val="subscript"/>
        </w:rPr>
        <w:t>1</w:t>
      </w:r>
      <w:r w:rsidRPr="006246E6">
        <w:rPr>
          <w:rFonts w:ascii="Times New Roman" w:hAnsi="Times New Roman" w:cs="Times New Roman"/>
          <w:i/>
          <w:iCs/>
          <w:szCs w:val="20"/>
        </w:rPr>
        <w:t xml:space="preserve"> </w:t>
      </w:r>
      <w:r w:rsidRPr="006246E6">
        <w:rPr>
          <w:rFonts w:ascii="Times New Roman" w:hAnsi="Times New Roman" w:cs="Times New Roman"/>
          <w:szCs w:val="20"/>
        </w:rPr>
        <w:t xml:space="preserve">= </w:t>
      </w:r>
      <w:r w:rsidRPr="006246E6">
        <w:rPr>
          <w:rFonts w:ascii="Times New Roman" w:hAnsi="Times New Roman" w:cs="Times New Roman"/>
          <w:i/>
          <w:iCs/>
          <w:szCs w:val="20"/>
        </w:rPr>
        <w:t>Hf</w:t>
      </w:r>
      <w:r w:rsidRPr="006246E6">
        <w:rPr>
          <w:rFonts w:ascii="Times New Roman" w:hAnsi="Times New Roman" w:cs="Times New Roman"/>
          <w:i/>
          <w:iCs/>
          <w:szCs w:val="20"/>
          <w:vertAlign w:val="subscript"/>
        </w:rPr>
        <w:t>2</w:t>
      </w:r>
      <w:r w:rsidRPr="006246E6">
        <w:rPr>
          <w:rFonts w:ascii="Times New Roman" w:hAnsi="Times New Roman" w:cs="Times New Roman"/>
          <w:szCs w:val="20"/>
        </w:rPr>
        <w:t xml:space="preserve"> (Eq. I)</w:t>
      </w:r>
    </w:p>
    <w:p w14:paraId="45366CA5" w14:textId="77777777" w:rsidR="006246E6" w:rsidRP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6246E6">
        <w:rPr>
          <w:rFonts w:ascii="Times New Roman" w:hAnsi="Times New Roman" w:cs="Times New Roman"/>
          <w:i/>
          <w:iCs/>
          <w:szCs w:val="20"/>
        </w:rPr>
        <w:t>Q</w:t>
      </w:r>
      <w:r w:rsidRPr="006246E6">
        <w:rPr>
          <w:rFonts w:ascii="Times New Roman" w:hAnsi="Times New Roman" w:cs="Times New Roman"/>
          <w:i/>
          <w:iCs/>
          <w:szCs w:val="20"/>
          <w:vertAlign w:val="subscript"/>
        </w:rPr>
        <w:t>1</w:t>
      </w:r>
      <w:r w:rsidRPr="006246E6">
        <w:rPr>
          <w:rFonts w:ascii="Times New Roman" w:hAnsi="Times New Roman" w:cs="Times New Roman"/>
          <w:szCs w:val="20"/>
        </w:rPr>
        <w:t xml:space="preserve"> + </w:t>
      </w:r>
      <w:r w:rsidRPr="006246E6">
        <w:rPr>
          <w:rFonts w:ascii="Times New Roman" w:hAnsi="Times New Roman" w:cs="Times New Roman"/>
          <w:i/>
          <w:iCs/>
          <w:szCs w:val="20"/>
        </w:rPr>
        <w:t>Q</w:t>
      </w:r>
      <w:r w:rsidRPr="006246E6">
        <w:rPr>
          <w:rFonts w:ascii="Times New Roman" w:hAnsi="Times New Roman" w:cs="Times New Roman"/>
          <w:i/>
          <w:iCs/>
          <w:szCs w:val="20"/>
          <w:vertAlign w:val="subscript"/>
        </w:rPr>
        <w:t>2</w:t>
      </w:r>
      <w:r w:rsidRPr="006246E6">
        <w:rPr>
          <w:rFonts w:ascii="Times New Roman" w:hAnsi="Times New Roman" w:cs="Times New Roman"/>
          <w:i/>
          <w:iCs/>
          <w:szCs w:val="20"/>
        </w:rPr>
        <w:t xml:space="preserve"> </w:t>
      </w:r>
      <w:r w:rsidRPr="006246E6">
        <w:rPr>
          <w:rFonts w:ascii="Times New Roman" w:hAnsi="Times New Roman" w:cs="Times New Roman"/>
          <w:szCs w:val="20"/>
        </w:rPr>
        <w:t>= 0,5 m³/s (Eq. II)</w:t>
      </w:r>
    </w:p>
    <w:p w14:paraId="53F2BCD3" w14:textId="77777777" w:rsid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/>
          <w:iCs/>
          <w:szCs w:val="20"/>
        </w:rPr>
      </w:pPr>
    </w:p>
    <w:p w14:paraId="2242BE0D" w14:textId="77777777" w:rsidR="006246E6" w:rsidRPr="001439B2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1439B2">
        <w:rPr>
          <w:rFonts w:ascii="Times New Roman" w:hAnsi="Times New Roman" w:cs="Times New Roman"/>
          <w:szCs w:val="20"/>
        </w:rPr>
        <w:t>Resolvendo as Equações (I) e (II), tem-se:</w:t>
      </w:r>
    </w:p>
    <w:p w14:paraId="7581B290" w14:textId="77777777" w:rsidR="006246E6" w:rsidRPr="00152BF5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1439B2">
        <w:rPr>
          <w:rFonts w:ascii="Times New Roman" w:hAnsi="Times New Roman" w:cs="Times New Roman"/>
          <w:i/>
          <w:iCs/>
          <w:szCs w:val="20"/>
          <w:lang w:val="en-US"/>
        </w:rPr>
        <w:t>Q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  <w:lang w:val="en-US"/>
        </w:rPr>
        <w:t>1</w:t>
      </w:r>
      <w:r w:rsidRPr="00152BF5">
        <w:rPr>
          <w:rFonts w:ascii="Times New Roman" w:hAnsi="Times New Roman" w:cs="Times New Roman"/>
          <w:szCs w:val="20"/>
          <w:lang w:val="en-US"/>
        </w:rPr>
        <w:t xml:space="preserve"> = 0,116 m³/s</w:t>
      </w:r>
    </w:p>
    <w:p w14:paraId="0BAC4736" w14:textId="77777777" w:rsidR="006246E6" w:rsidRPr="00152BF5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1439B2">
        <w:rPr>
          <w:rFonts w:ascii="Times New Roman" w:hAnsi="Times New Roman" w:cs="Times New Roman"/>
          <w:i/>
          <w:iCs/>
          <w:szCs w:val="20"/>
          <w:lang w:val="en-US"/>
        </w:rPr>
        <w:t>Q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  <w:lang w:val="en-US"/>
        </w:rPr>
        <w:t>2</w:t>
      </w:r>
      <w:r w:rsidRPr="001439B2">
        <w:rPr>
          <w:rFonts w:ascii="Times New Roman" w:hAnsi="Times New Roman" w:cs="Times New Roman"/>
          <w:i/>
          <w:iCs/>
          <w:szCs w:val="20"/>
          <w:lang w:val="en-US"/>
        </w:rPr>
        <w:t xml:space="preserve"> </w:t>
      </w:r>
      <w:r w:rsidRPr="00152BF5">
        <w:rPr>
          <w:rFonts w:ascii="Times New Roman" w:hAnsi="Times New Roman" w:cs="Times New Roman"/>
          <w:szCs w:val="20"/>
          <w:lang w:val="en-US"/>
        </w:rPr>
        <w:t>= 0,384 m³/s</w:t>
      </w:r>
    </w:p>
    <w:p w14:paraId="6B3490B2" w14:textId="77777777" w:rsid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1439B2">
        <w:rPr>
          <w:rFonts w:ascii="Times New Roman" w:hAnsi="Times New Roman" w:cs="Times New Roman"/>
          <w:i/>
          <w:iCs/>
          <w:szCs w:val="20"/>
          <w:lang w:val="en-US"/>
        </w:rPr>
        <w:t>Hf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  <w:lang w:val="en-US"/>
        </w:rPr>
        <w:t>1</w:t>
      </w:r>
      <w:r w:rsidRPr="001439B2">
        <w:rPr>
          <w:rFonts w:ascii="Times New Roman" w:hAnsi="Times New Roman" w:cs="Times New Roman"/>
          <w:i/>
          <w:iCs/>
          <w:szCs w:val="20"/>
          <w:lang w:val="en-US"/>
        </w:rPr>
        <w:t xml:space="preserve"> </w:t>
      </w:r>
      <w:r w:rsidRPr="00152BF5">
        <w:rPr>
          <w:rFonts w:ascii="Times New Roman" w:hAnsi="Times New Roman" w:cs="Times New Roman"/>
          <w:szCs w:val="20"/>
          <w:lang w:val="en-US"/>
        </w:rPr>
        <w:t xml:space="preserve">= </w:t>
      </w:r>
      <w:r w:rsidRPr="001439B2">
        <w:rPr>
          <w:rFonts w:ascii="Times New Roman" w:hAnsi="Times New Roman" w:cs="Times New Roman"/>
          <w:i/>
          <w:iCs/>
          <w:szCs w:val="20"/>
          <w:lang w:val="en-US"/>
        </w:rPr>
        <w:t>Hf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Cs w:val="20"/>
          <w:lang w:val="en-US"/>
        </w:rPr>
        <w:t xml:space="preserve"> = 8,4 m</w:t>
      </w:r>
    </w:p>
    <w:p w14:paraId="5A9FF1B3" w14:textId="77777777" w:rsidR="006246E6" w:rsidRP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i/>
          <w:iCs/>
          <w:szCs w:val="20"/>
          <w:lang w:val="en-US"/>
        </w:rPr>
      </w:pPr>
    </w:p>
    <w:p w14:paraId="450855BD" w14:textId="77777777" w:rsidR="006246E6" w:rsidRPr="001439B2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1439B2">
        <w:rPr>
          <w:rFonts w:ascii="Times New Roman" w:hAnsi="Times New Roman" w:cs="Times New Roman"/>
          <w:szCs w:val="20"/>
        </w:rPr>
        <w:t>Aplicando a Lei de conservação de energia entre os pontos A e B, tem-se:</w:t>
      </w:r>
    </w:p>
    <w:p w14:paraId="6BCE1B35" w14:textId="77777777" w:rsid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1439B2">
        <w:rPr>
          <w:rFonts w:ascii="Times New Roman" w:hAnsi="Times New Roman" w:cs="Times New Roman"/>
          <w:i/>
          <w:iCs/>
          <w:szCs w:val="20"/>
        </w:rPr>
        <w:t>P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</w:rPr>
        <w:t>B</w:t>
      </w:r>
      <w:r>
        <w:rPr>
          <w:rFonts w:ascii="Times New Roman" w:hAnsi="Times New Roman" w:cs="Times New Roman"/>
          <w:szCs w:val="20"/>
        </w:rPr>
        <w:t xml:space="preserve"> = </w:t>
      </w:r>
      <w:r w:rsidRPr="001439B2">
        <w:rPr>
          <w:rFonts w:ascii="Times New Roman" w:hAnsi="Times New Roman" w:cs="Times New Roman"/>
          <w:i/>
          <w:iCs/>
          <w:szCs w:val="20"/>
        </w:rPr>
        <w:t>P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</w:rPr>
        <w:t>A</w:t>
      </w:r>
      <w:r>
        <w:rPr>
          <w:rFonts w:ascii="Times New Roman" w:hAnsi="Times New Roman" w:cs="Times New Roman"/>
          <w:szCs w:val="20"/>
        </w:rPr>
        <w:t xml:space="preserve"> – </w:t>
      </w:r>
      <w:r w:rsidRPr="001439B2">
        <w:rPr>
          <w:rFonts w:ascii="Times New Roman" w:hAnsi="Times New Roman" w:cs="Times New Roman"/>
          <w:i/>
          <w:iCs/>
          <w:szCs w:val="20"/>
        </w:rPr>
        <w:t>Hf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</w:rPr>
        <w:t>1</w:t>
      </w:r>
    </w:p>
    <w:p w14:paraId="5CF6C181" w14:textId="77777777" w:rsidR="006246E6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1439B2">
        <w:rPr>
          <w:rFonts w:ascii="Times New Roman" w:hAnsi="Times New Roman" w:cs="Times New Roman"/>
          <w:i/>
          <w:iCs/>
          <w:szCs w:val="20"/>
        </w:rPr>
        <w:t>P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</w:rPr>
        <w:t>B</w:t>
      </w:r>
      <w:r>
        <w:rPr>
          <w:rFonts w:ascii="Times New Roman" w:hAnsi="Times New Roman" w:cs="Times New Roman"/>
          <w:szCs w:val="20"/>
        </w:rPr>
        <w:t xml:space="preserve"> = 74 – 8,4</w:t>
      </w:r>
    </w:p>
    <w:p w14:paraId="016A5872" w14:textId="77777777" w:rsidR="006246E6" w:rsidRPr="00152BF5" w:rsidRDefault="006246E6" w:rsidP="006246E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1439B2">
        <w:rPr>
          <w:rFonts w:ascii="Times New Roman" w:hAnsi="Times New Roman" w:cs="Times New Roman"/>
          <w:i/>
          <w:iCs/>
          <w:szCs w:val="20"/>
        </w:rPr>
        <w:t>P</w:t>
      </w:r>
      <w:r w:rsidRPr="001439B2">
        <w:rPr>
          <w:rFonts w:ascii="Times New Roman" w:hAnsi="Times New Roman" w:cs="Times New Roman"/>
          <w:i/>
          <w:iCs/>
          <w:szCs w:val="20"/>
          <w:vertAlign w:val="subscript"/>
        </w:rPr>
        <w:t>B</w:t>
      </w:r>
      <w:r>
        <w:rPr>
          <w:rFonts w:ascii="Times New Roman" w:hAnsi="Times New Roman" w:cs="Times New Roman"/>
          <w:szCs w:val="20"/>
        </w:rPr>
        <w:t xml:space="preserve"> = 65,6 m.  </w:t>
      </w:r>
    </w:p>
    <w:p w14:paraId="7E990919" w14:textId="77777777" w:rsidR="000B41FF" w:rsidRPr="000B41FF" w:rsidRDefault="000B41FF" w:rsidP="000B41FF">
      <w:pPr>
        <w:spacing w:before="120"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B41FF" w:rsidRPr="000B41FF" w:rsidSect="000B41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695"/>
    <w:multiLevelType w:val="hybridMultilevel"/>
    <w:tmpl w:val="7D8E4D06"/>
    <w:lvl w:ilvl="0" w:tplc="3B5A3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41F2"/>
    <w:multiLevelType w:val="hybridMultilevel"/>
    <w:tmpl w:val="B7B2B74E"/>
    <w:lvl w:ilvl="0" w:tplc="52003D94">
      <w:start w:val="5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FF"/>
    <w:rsid w:val="000419CB"/>
    <w:rsid w:val="000B41FF"/>
    <w:rsid w:val="002C68E6"/>
    <w:rsid w:val="005B5071"/>
    <w:rsid w:val="006246E6"/>
    <w:rsid w:val="00C7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99B5"/>
  <w15:chartTrackingRefBased/>
  <w15:docId w15:val="{67E54AC4-015D-4E02-9FDB-DBC54088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507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Barros</dc:creator>
  <cp:keywords/>
  <dc:description/>
  <cp:lastModifiedBy>arthur paiva coutinho</cp:lastModifiedBy>
  <cp:revision>2</cp:revision>
  <dcterms:created xsi:type="dcterms:W3CDTF">2019-07-29T14:35:00Z</dcterms:created>
  <dcterms:modified xsi:type="dcterms:W3CDTF">2019-07-29T14:35:00Z</dcterms:modified>
</cp:coreProperties>
</file>