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A" w:rsidRDefault="00AE7B25" w:rsidP="00C77BF9">
      <w:pPr>
        <w:pStyle w:val="Corpodetex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-415290</wp:posOffset>
            </wp:positionV>
            <wp:extent cx="1073150" cy="712470"/>
            <wp:effectExtent l="19050" t="0" r="0" b="0"/>
            <wp:wrapThrough wrapText="bothSides">
              <wp:wrapPolygon edited="0">
                <wp:start x="-383" y="0"/>
                <wp:lineTo x="-383" y="20791"/>
                <wp:lineTo x="21472" y="20791"/>
                <wp:lineTo x="21472" y="0"/>
                <wp:lineTo x="-383" y="0"/>
              </wp:wrapPolygon>
            </wp:wrapThrough>
            <wp:docPr id="11" name="Imagem 11" descr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D57" w:rsidRPr="00DD77BF">
        <w:rPr>
          <w:rFonts w:ascii="Arial" w:hAnsi="Arial" w:cs="Arial"/>
          <w:sz w:val="28"/>
          <w:szCs w:val="28"/>
        </w:rPr>
        <w:t xml:space="preserve">FICHA DE </w:t>
      </w:r>
      <w:r w:rsidR="00747A1A" w:rsidRPr="00DD77BF">
        <w:rPr>
          <w:rFonts w:ascii="Arial" w:hAnsi="Arial" w:cs="Arial"/>
          <w:sz w:val="28"/>
          <w:szCs w:val="28"/>
        </w:rPr>
        <w:t>DIS</w:t>
      </w:r>
      <w:r w:rsidR="00D00369" w:rsidRPr="00DD77BF">
        <w:rPr>
          <w:rFonts w:ascii="Arial" w:hAnsi="Arial" w:cs="Arial"/>
          <w:sz w:val="28"/>
          <w:szCs w:val="28"/>
        </w:rPr>
        <w:t>C</w:t>
      </w:r>
      <w:r w:rsidR="00747A1A" w:rsidRPr="00DD77BF">
        <w:rPr>
          <w:rFonts w:ascii="Arial" w:hAnsi="Arial" w:cs="Arial"/>
          <w:sz w:val="28"/>
          <w:szCs w:val="28"/>
        </w:rPr>
        <w:t>IPLINA</w:t>
      </w:r>
    </w:p>
    <w:p w:rsidR="00C77BF9" w:rsidRPr="00DD77BF" w:rsidRDefault="00C77BF9" w:rsidP="00C77BF9">
      <w:pPr>
        <w:pStyle w:val="Corpodetexto"/>
        <w:rPr>
          <w:rFonts w:ascii="Arial" w:hAnsi="Arial" w:cs="Arial"/>
          <w:sz w:val="28"/>
          <w:szCs w:val="28"/>
        </w:rPr>
      </w:pPr>
    </w:p>
    <w:p w:rsidR="00756D57" w:rsidRPr="00DD77BF" w:rsidRDefault="00756D57" w:rsidP="00F441F4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  <w:r w:rsidRPr="00DD77BF">
        <w:rPr>
          <w:rFonts w:ascii="Arial" w:hAnsi="Arial" w:cs="Arial"/>
          <w:sz w:val="28"/>
          <w:szCs w:val="28"/>
        </w:rPr>
        <w:t>DA P</w:t>
      </w:r>
      <w:r w:rsidR="00AF324A" w:rsidRPr="00DD77BF">
        <w:rPr>
          <w:rFonts w:ascii="Arial" w:hAnsi="Arial" w:cs="Arial"/>
          <w:sz w:val="28"/>
          <w:szCs w:val="28"/>
        </w:rPr>
        <w:t>ÓS-</w:t>
      </w:r>
      <w:r w:rsidRPr="00DD77BF">
        <w:rPr>
          <w:rFonts w:ascii="Arial" w:hAnsi="Arial" w:cs="Arial"/>
          <w:sz w:val="28"/>
          <w:szCs w:val="28"/>
        </w:rPr>
        <w:t>G</w:t>
      </w:r>
      <w:r w:rsidR="00AF324A" w:rsidRPr="00DD77BF">
        <w:rPr>
          <w:rFonts w:ascii="Arial" w:hAnsi="Arial" w:cs="Arial"/>
          <w:sz w:val="28"/>
          <w:szCs w:val="28"/>
        </w:rPr>
        <w:t xml:space="preserve">RADUAÇÃO </w:t>
      </w:r>
      <w:r w:rsidR="00AF324A" w:rsidRPr="00DD77BF">
        <w:rPr>
          <w:rFonts w:ascii="Arial" w:hAnsi="Arial" w:cs="Arial"/>
          <w:i/>
          <w:sz w:val="28"/>
          <w:szCs w:val="28"/>
        </w:rPr>
        <w:t>STRICTO SENSU</w:t>
      </w:r>
      <w:r w:rsidR="00AF324A" w:rsidRPr="00DD77BF">
        <w:rPr>
          <w:rFonts w:ascii="Arial" w:hAnsi="Arial" w:cs="Arial"/>
          <w:sz w:val="28"/>
          <w:szCs w:val="28"/>
        </w:rPr>
        <w:t xml:space="preserve">- </w:t>
      </w:r>
      <w:r w:rsidRPr="00DD77BF">
        <w:rPr>
          <w:rFonts w:ascii="Arial" w:hAnsi="Arial" w:cs="Arial"/>
          <w:sz w:val="28"/>
          <w:szCs w:val="28"/>
        </w:rPr>
        <w:t>UFPE</w:t>
      </w:r>
    </w:p>
    <w:p w:rsidR="00055E9E" w:rsidRPr="00055E9E" w:rsidRDefault="00055E9E" w:rsidP="00055E9E">
      <w:pPr>
        <w:framePr w:wrap="auto" w:hAnchor="text" w:y="1"/>
        <w:rPr>
          <w:sz w:val="24"/>
          <w:szCs w:val="24"/>
        </w:rPr>
      </w:pPr>
    </w:p>
    <w:p w:rsidR="00AF324A" w:rsidRPr="00DD77BF" w:rsidRDefault="00AF324A">
      <w:pPr>
        <w:pStyle w:val="Corpodetexto"/>
        <w:rPr>
          <w:rFonts w:ascii="Arial" w:hAnsi="Arial" w:cs="Arial"/>
          <w:sz w:val="28"/>
          <w:szCs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0"/>
        <w:gridCol w:w="190"/>
        <w:gridCol w:w="2133"/>
        <w:gridCol w:w="1582"/>
        <w:gridCol w:w="828"/>
        <w:gridCol w:w="2824"/>
      </w:tblGrid>
      <w:tr w:rsidR="00D00369" w:rsidRPr="00DD77BF" w:rsidTr="00D00369">
        <w:trPr>
          <w:trHeight w:val="300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99419D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Pós-Graduação em </w:t>
            </w:r>
            <w:r w:rsidR="0038256A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Design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CENTRO: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0369" w:rsidRPr="00DD77BF" w:rsidRDefault="0038256A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Centro de Artes e Comunicação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0369" w:rsidRPr="00DD77BF" w:rsidTr="00D00369">
        <w:trPr>
          <w:trHeight w:val="31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369" w:rsidRPr="00DD77BF" w:rsidTr="00CB2A4B">
        <w:trPr>
          <w:trHeight w:val="315"/>
        </w:trPr>
        <w:tc>
          <w:tcPr>
            <w:tcW w:w="9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D00369" w:rsidRPr="00DD77BF" w:rsidRDefault="00D00369" w:rsidP="00D003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DA DISCIPLINA</w:t>
            </w:r>
          </w:p>
        </w:tc>
      </w:tr>
      <w:tr w:rsidR="00EB2956" w:rsidRPr="00DD77BF" w:rsidTr="00D00369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956" w:rsidRPr="00DD77BF" w:rsidRDefault="00EB2956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 DA DISCIPLINA:</w:t>
            </w:r>
          </w:p>
        </w:tc>
        <w:tc>
          <w:tcPr>
            <w:tcW w:w="75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2956" w:rsidRPr="00EB2956" w:rsidRDefault="00EB2956" w:rsidP="00C77B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00369" w:rsidRPr="00DD77BF" w:rsidTr="00177D35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CARGA HORÁRIA: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197FC6" w:rsidP="00967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  <w:r w:rsidR="00D00369"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 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CRÉDITOS: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369" w:rsidRPr="00DD77BF" w:rsidRDefault="005708A2" w:rsidP="0038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77D35" w:rsidRPr="00DD77BF" w:rsidTr="00967503">
        <w:trPr>
          <w:trHeight w:val="300"/>
        </w:trPr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COMPONENTE: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197F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</w:t>
            </w: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) disciplina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tópicos especiais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7D35" w:rsidRPr="00DD77BF" w:rsidRDefault="00177D35" w:rsidP="00177D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color w:val="000000"/>
                <w:sz w:val="22"/>
                <w:szCs w:val="22"/>
              </w:rPr>
              <w:t>(   ) seminários</w:t>
            </w:r>
          </w:p>
        </w:tc>
      </w:tr>
      <w:tr w:rsidR="00A66332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332" w:rsidRPr="00DD77BF" w:rsidRDefault="00A66332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PROFESSOR: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7BF9" w:rsidRPr="00DD77BF" w:rsidRDefault="00197FC6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Ranoya</w:t>
            </w:r>
          </w:p>
        </w:tc>
      </w:tr>
      <w:tr w:rsidR="00D00369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369" w:rsidRPr="00DD77BF" w:rsidRDefault="00D00369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7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EMENTA: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A presente disciplina do programa de pós-graduação em design busca aprofundar estudos sobre questões presentes naquilo que tem sido tratado na atualidade como "experiência de uso" (UX). Campo controverso e impreciso, tornou-se o jargão da moda nas práticas de desenvolvimento de aplicativos e no design de artefatos, chegando até a ser adotado como prática para produtores de conteúdo informativo ( 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UXWriting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 ), sem possuir qualquer corpus de pesquisa bem delimitado e estabelecido. O assunto, todavia, merece ser estudado e aprofundado em termos científicos, uma vez que a experiência sensível e os afetos que estabelecemos com artefatos do cotidiano são facilmente perceptíveis, e produzem efeitos que trariam grande contribuição às práticas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projetuais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 se pudessem ser reproduzidos.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C77BF9" w:rsidRPr="00197FC6" w:rsidRDefault="00197FC6" w:rsidP="00197FC6">
            <w:r w:rsidRPr="00197FC6">
              <w:rPr>
                <w:rFonts w:ascii="Calibri" w:hAnsi="Calibri"/>
                <w:sz w:val="22"/>
                <w:szCs w:val="22"/>
              </w:rPr>
              <w:t>Em uma aproximação do que campos de pesquisa distintos ao design já averiguaram (psicologia cognitiva, neurociência, filosofia, educação), esta formulação intangível que chamamos por "experiência" está associada aos sentimentos e emoções desenvolvidos em nossa relação (subjetiva) com os artefatos. Portanto, o investimento deste componente se dá nos aspectos simbólicos-afetivos dos objetos de uso, e no papel do design como produtor (ainda incidental) destes aspectos.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503" w:rsidRPr="00DD77BF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OBJETIVOS: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A proposta deste componente é desenvolver a fundamentação teórico-prática sobre as questões da experiência, com o objetivo de reverter (ou minimizar) este caráter incidental em sua valência positiva no projeto de design.</w:t>
            </w:r>
          </w:p>
          <w:p w:rsidR="00C77BF9" w:rsidRPr="00DD77BF" w:rsidRDefault="00C77BF9" w:rsidP="002D7E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CONTEUDO PROGRAMATICO: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FC6" w:rsidRPr="00197FC6" w:rsidRDefault="00197FC6" w:rsidP="00197F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7FC6">
              <w:rPr>
                <w:rFonts w:ascii="Calibri" w:hAnsi="Calibri"/>
                <w:b/>
                <w:sz w:val="22"/>
                <w:szCs w:val="22"/>
              </w:rPr>
              <w:t>Cartografia da experiência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O que é experiência? Qual a diferença entre o design de experiência e o design de serviços, design de interfaces ou o design de interação?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  <w:t>Qual o papel da emoção na constituição da experiência?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  <w:t>Quais são os fundamentos que temos sobre a design de experiência.</w:t>
            </w:r>
          </w:p>
          <w:p w:rsidR="00197FC6" w:rsidRPr="00197FC6" w:rsidRDefault="00197FC6" w:rsidP="00197F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br/>
            </w:r>
            <w:r w:rsidRPr="00197FC6">
              <w:rPr>
                <w:rFonts w:ascii="Calibri" w:hAnsi="Calibri"/>
                <w:b/>
                <w:sz w:val="22"/>
                <w:szCs w:val="22"/>
              </w:rPr>
              <w:t>Método e experiência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Como separar e projetar a experiência produzida pela interação com um artefato?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  <w:t>A partir de onde se estabelece a experiência de uso?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</w:r>
            <w:r w:rsidRPr="00197FC6">
              <w:rPr>
                <w:rFonts w:ascii="Calibri" w:hAnsi="Calibri"/>
                <w:sz w:val="22"/>
                <w:szCs w:val="22"/>
              </w:rPr>
              <w:lastRenderedPageBreak/>
              <w:t xml:space="preserve">Leituras, seminários e debates sobre experiência, atenção, presença,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ludicidade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playfulness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, engajamento, imersão e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flow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>.</w:t>
            </w:r>
          </w:p>
          <w:p w:rsidR="00197FC6" w:rsidRPr="00197FC6" w:rsidRDefault="00197FC6" w:rsidP="00197F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197FC6">
              <w:rPr>
                <w:rFonts w:ascii="Calibri" w:hAnsi="Calibri"/>
                <w:b/>
                <w:sz w:val="22"/>
                <w:szCs w:val="22"/>
              </w:rPr>
              <w:t>Enjoyment</w:t>
            </w:r>
            <w:proofErr w:type="spellEnd"/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Como produzir experiências positivas e o sentimento de prazer através da interação com um artefato?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  <w:t>Leituras, seminários e debates sobre subjetividade, emoção, felicidade, design emocional e estética da interação.</w:t>
            </w:r>
          </w:p>
          <w:p w:rsidR="00197FC6" w:rsidRPr="00197FC6" w:rsidRDefault="00197FC6" w:rsidP="00197F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br/>
            </w:r>
            <w:r w:rsidRPr="00197FC6">
              <w:rPr>
                <w:rFonts w:ascii="Calibri" w:hAnsi="Calibri"/>
                <w:b/>
                <w:sz w:val="22"/>
                <w:szCs w:val="22"/>
              </w:rPr>
              <w:t>Aprofundamento e pesquisa colaborativa</w:t>
            </w:r>
          </w:p>
          <w:p w:rsidR="00967503" w:rsidRPr="00197FC6" w:rsidRDefault="00197FC6" w:rsidP="00197FC6">
            <w:pPr>
              <w:rPr>
                <w:sz w:val="24"/>
                <w:szCs w:val="24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Desenvolvimento dos tópicos discutidos durante os seminários em um processo colaborativo de aprofundamento de pesquisa.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METODOLOGIA: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A disciplina se desenvolverá em 3 momentos distintos, envolvendo processos diferentes de ensino-aprendizagem. O primeiro momento, que abordará o conteúdo </w:t>
            </w:r>
            <w:r w:rsidRPr="00197FC6">
              <w:rPr>
                <w:rFonts w:ascii="Calibri" w:hAnsi="Calibri"/>
                <w:b/>
                <w:sz w:val="22"/>
                <w:szCs w:val="22"/>
              </w:rPr>
              <w:t>Cartografia da experiência</w:t>
            </w:r>
            <w:r w:rsidRPr="00197FC6">
              <w:rPr>
                <w:rFonts w:ascii="Calibri" w:hAnsi="Calibri"/>
                <w:sz w:val="22"/>
                <w:szCs w:val="22"/>
              </w:rPr>
              <w:t> se destina ao processo introdutório da componente onde serão apresentados conceitos e aspectos pelo professor através da leitura de textos indicados e aulas expositivas.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O segundo momento, que compreende os conteúdos </w:t>
            </w:r>
            <w:r w:rsidRPr="00197FC6">
              <w:rPr>
                <w:rFonts w:ascii="Calibri" w:hAnsi="Calibri"/>
                <w:b/>
                <w:sz w:val="22"/>
                <w:szCs w:val="22"/>
              </w:rPr>
              <w:t>Método e experiência </w:t>
            </w:r>
            <w:r w:rsidRPr="00197FC6">
              <w:rPr>
                <w:rFonts w:ascii="Calibri" w:hAnsi="Calibri"/>
                <w:sz w:val="22"/>
                <w:szCs w:val="22"/>
              </w:rPr>
              <w:t>e </w:t>
            </w:r>
            <w:proofErr w:type="spellStart"/>
            <w:r w:rsidRPr="00197FC6">
              <w:rPr>
                <w:rFonts w:ascii="Calibri" w:hAnsi="Calibri"/>
                <w:b/>
                <w:sz w:val="22"/>
                <w:szCs w:val="22"/>
              </w:rPr>
              <w:t>Enjoyment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> serão desenvolvidos em forma de seminários apresentados pelos alunos, abordando conceitos e leituras selecionadas, seguidos de debates pelo grupo, com o intuito de fomentar o trabalho de pesquisa, organização, síntese e recuperação do conhecimento.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63456B" w:rsidRPr="00197FC6" w:rsidRDefault="00197FC6" w:rsidP="00197FC6">
            <w:r w:rsidRPr="00197FC6">
              <w:rPr>
                <w:rFonts w:ascii="Calibri" w:hAnsi="Calibri"/>
                <w:sz w:val="22"/>
                <w:szCs w:val="22"/>
              </w:rPr>
              <w:t>Por fim, o terceiro momento que compreende o conteúdo </w:t>
            </w:r>
            <w:r w:rsidRPr="00197FC6">
              <w:rPr>
                <w:rFonts w:ascii="Calibri" w:hAnsi="Calibri"/>
                <w:b/>
                <w:sz w:val="22"/>
                <w:szCs w:val="22"/>
              </w:rPr>
              <w:t>Aprofundamento e pesquisa colaborativa</w:t>
            </w:r>
            <w:r w:rsidRPr="00197FC6">
              <w:rPr>
                <w:rFonts w:ascii="Calibri" w:hAnsi="Calibri"/>
                <w:sz w:val="22"/>
                <w:szCs w:val="22"/>
              </w:rPr>
              <w:t> consiste no processo de produção do conhecimento através da construção de um texto coletivo sobre os tópicos abordados, de forma mais aprofundada e incorporando os princípios da documentação científica, com o intuito de fomentar o trabalho de registro de pesquisa, competência necessária ao estudante de pós-graduação.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A avaliação será realizada através de 3 pontos abaixo, utilizando como critério para avaliação o envolvimento/dedicação na realização das atividades propostas, e a proficiência/produção desenvolvida sobre cada uma delas: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Pr="00197FC6">
              <w:rPr>
                <w:rFonts w:ascii="Calibri" w:hAnsi="Calibri"/>
                <w:sz w:val="22"/>
                <w:szCs w:val="22"/>
              </w:rPr>
              <w:t>Realização de seminário sobre tópico e bibliografia selecionada;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Participação em debate nos seminários apresentados;</w:t>
            </w:r>
          </w:p>
          <w:p w:rsidR="00C77BF9" w:rsidRPr="00197FC6" w:rsidRDefault="00197FC6" w:rsidP="00197FC6">
            <w:r w:rsidRPr="00197FC6">
              <w:rPr>
                <w:rFonts w:ascii="Calibri" w:hAnsi="Calibri"/>
                <w:sz w:val="22"/>
                <w:szCs w:val="22"/>
              </w:rPr>
              <w:t>Participação e colaboração em processo de pesquisa colaborativa.</w:t>
            </w:r>
            <w:r w:rsidRPr="00197FC6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67503" w:rsidRPr="00DD77BF" w:rsidTr="00967503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503" w:rsidRDefault="00967503" w:rsidP="00D003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BIBLIOGRAFIA: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ANTONELLI, Paola. Talk to me: design and communications betweenpeopleandobjects.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BLYTHE, OVERBEEKE, MONK e WRIGHT. Funology: fromusabilitytoenjoyment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BOGOST, Ian. Persuasive games - theexpressivepowerof videogames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BUSH, Vannevar. As wemaythink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CHEN, Jenova. Flow in games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CSIKSZENTMIHALYI, Mihaly. Findingflow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CSIKSZENTMIHALYI, Mihaly. Flow - thepsychologyofoptimalexperience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 xml:space="preserve">DAMASIO, Antonio. </w:t>
            </w:r>
            <w:r w:rsidRPr="00197FC6">
              <w:rPr>
                <w:rFonts w:ascii="Calibri" w:hAnsi="Calibri"/>
                <w:sz w:val="22"/>
                <w:szCs w:val="22"/>
              </w:rPr>
              <w:t xml:space="preserve">Em busca de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espinosa</w:t>
            </w:r>
            <w:proofErr w:type="spellEnd"/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DAMÁSIO, António. O mistério da consciência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DESMET, CAIN, PETERMANS, POHLMEYER &amp; OZKARAMANLI. </w:t>
            </w: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Design for subjectivewellbeing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 xml:space="preserve">DESMET, Pieter&amp; POHLMEYER, Anna.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Fromgoodtogreatergood</w:t>
            </w:r>
            <w:proofErr w:type="spellEnd"/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DEUZE, Mark. Vida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midiatica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 (Revista USP 2010)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DEUZE, Mark; BLANK Peter &amp; SPEERS, Lora. Media life (workingpaperversion 1.2)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DJAJADININGRAT, J., GAVER W. &amp; FRENS J. Interactionrelabelingand extreme characters - methods for exploringaestheticinteractions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HALL, Stuart. A identidade cultura na pós-modernidade</w:t>
            </w:r>
          </w:p>
          <w:p w:rsidR="00197FC6" w:rsidRPr="0058098D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8098D">
              <w:rPr>
                <w:rFonts w:ascii="Calibri" w:hAnsi="Calibri"/>
                <w:sz w:val="22"/>
                <w:szCs w:val="22"/>
                <w:lang w:val="en-US"/>
              </w:rPr>
              <w:t>HASSENZAHL, Marc. Designing moments of meaning and pleasure. experience design and happiness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HASSENZAHL, Marc &amp; DIEFENBACH, Sarah. Needs, affect, andinteractiveproducts - facetsofuserexperience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HEKKERT, Paul. Design aestheticsprinciplesofpleasure in design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HUIZINGA, Johan. Homo ludens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IDF. The basicsofuserexperience design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ISBISTER, Katherine. How games move us - emotionby design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JOHNSON, Jeff. Design withthemind in mind - simpleguidetounderstandinguser interface design rules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KOLKO, Jon. Thoughtsoninteraction design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 xml:space="preserve">LARROSA, Jorge. </w:t>
            </w:r>
            <w:r w:rsidRPr="00197FC6">
              <w:rPr>
                <w:rFonts w:ascii="Calibri" w:hAnsi="Calibri"/>
                <w:sz w:val="22"/>
                <w:szCs w:val="22"/>
              </w:rPr>
              <w:t>Experiência e alteridade em educa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 w:rsidRPr="00197FC6">
              <w:rPr>
                <w:rFonts w:ascii="Calibri" w:hAnsi="Calibri"/>
                <w:sz w:val="22"/>
                <w:szCs w:val="22"/>
              </w:rPr>
              <w:t>o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LEVETIN, Daniel. </w:t>
            </w: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Foundationsofcognitivepsychology - core readings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 xml:space="preserve">LIPOVETSKY, Gilles. </w:t>
            </w:r>
            <w:r w:rsidRPr="00197FC6">
              <w:rPr>
                <w:rFonts w:ascii="Calibri" w:hAnsi="Calibri"/>
                <w:sz w:val="22"/>
                <w:szCs w:val="22"/>
              </w:rPr>
              <w:t>A estetização do mundo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LIPOVETSKY, Gilles. A felicidade paradoxal - ensaio sobre a sociedade do hiperconsumo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LISTER, Martin; DOVEYm Jon; GIDDINGS, Seth; GRANT, Iain&amp; ELLY Kieran. New media - a criticalintroduction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LOCHER, Paul; OVERBEEKE, Kees&amp; WENSVEEN, Stephan. Aestheticinteraction: a framework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 xml:space="preserve">MAEDA, John. </w:t>
            </w:r>
            <w:r w:rsidRPr="00197FC6">
              <w:rPr>
                <w:rFonts w:ascii="Calibri" w:hAnsi="Calibri"/>
                <w:sz w:val="22"/>
                <w:szCs w:val="22"/>
              </w:rPr>
              <w:t>As leis da simplicidade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MILLER, Luke. </w:t>
            </w: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The pracitionersguidetouserexperience design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MOGGRIDGE, Bill. Designinginteractions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MOGGRIDGE, Bill (ORG). Designing media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MURRAY, Janet. Hamlet no holodeck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MURRAY, Janet. Inventingthemedium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NORMAN, Donald. Emotional design - whyweloveorhateeverydaythings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PIRES, Luciano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Lauri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>. Felicidade, emoção e hábito - novas abordagens do design digital com foco no bem-estar subjetivo do usuário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QUESENBERY, Whitey&amp; BOOKS, Kevin. Storytelling for userexperience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 xml:space="preserve">RANOYA, Guilherme. A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intuitividade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 nas mídias interativas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RANOYA, Guilherme. Paradigmas da interac</w:t>
            </w:r>
            <w:r w:rsidRPr="00197FC6">
              <w:rPr>
                <w:rFonts w:ascii="Calibri" w:eastAsia="Calibri" w:hAnsi="Calibri"/>
                <w:sz w:val="22"/>
                <w:szCs w:val="22"/>
              </w:rPr>
              <w:t>̧</w:t>
            </w:r>
            <w:r w:rsidRPr="00197FC6">
              <w:rPr>
                <w:rFonts w:ascii="Calibri" w:hAnsi="Calibri"/>
                <w:sz w:val="22"/>
                <w:szCs w:val="22"/>
              </w:rPr>
              <w:t>ão nas mídias computacionais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RUSSELL, James. Core affectandthepsychologicalconstructionofemotion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RYAN, M. Fromnarrative games toplayablestories - toward a poeticsofinteractivenarrative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197FC6">
              <w:rPr>
                <w:rFonts w:ascii="Calibri" w:hAnsi="Calibri"/>
                <w:sz w:val="22"/>
                <w:szCs w:val="22"/>
              </w:rPr>
              <w:t>SARTRE, Jean-Paul. Esboço para uma teoria das emoções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SHARP, John. Works of games ontheaestheticsof games andart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>SICART, Miguel. Play matters</w:t>
            </w:r>
          </w:p>
          <w:p w:rsidR="00197FC6" w:rsidRPr="005708A2" w:rsidRDefault="00197FC6" w:rsidP="00197F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SUITS, Bernard. The grasshopper - games, lifeand utopia</w:t>
            </w:r>
          </w:p>
          <w:p w:rsidR="00197FC6" w:rsidRPr="00197FC6" w:rsidRDefault="00197FC6" w:rsidP="00197FC6">
            <w:pPr>
              <w:rPr>
                <w:rFonts w:ascii="Calibri" w:hAnsi="Calibri"/>
                <w:sz w:val="22"/>
                <w:szCs w:val="22"/>
              </w:rPr>
            </w:pPr>
            <w:r w:rsidRPr="005708A2">
              <w:rPr>
                <w:rFonts w:ascii="Calibri" w:hAnsi="Calibri"/>
                <w:sz w:val="22"/>
                <w:szCs w:val="22"/>
                <w:lang w:val="en-US"/>
              </w:rPr>
              <w:t xml:space="preserve">WALTER, Aarron.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Designing</w:t>
            </w:r>
            <w:proofErr w:type="spellEnd"/>
            <w:r w:rsidRPr="00197FC6"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 w:rsidRPr="00197FC6">
              <w:rPr>
                <w:rFonts w:ascii="Calibri" w:hAnsi="Calibri"/>
                <w:sz w:val="22"/>
                <w:szCs w:val="22"/>
              </w:rPr>
              <w:t>emotion</w:t>
            </w:r>
            <w:proofErr w:type="spellEnd"/>
          </w:p>
          <w:p w:rsidR="00C77BF9" w:rsidRPr="00DD77BF" w:rsidRDefault="00C77BF9" w:rsidP="00C77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06BF3" w:rsidRPr="00DD77BF" w:rsidRDefault="00B06BF3" w:rsidP="002D7E84">
      <w:pPr>
        <w:pStyle w:val="Corpodetexto"/>
        <w:jc w:val="left"/>
        <w:rPr>
          <w:b w:val="0"/>
        </w:rPr>
      </w:pPr>
    </w:p>
    <w:sectPr w:rsidR="00B06BF3" w:rsidRPr="00DD77BF" w:rsidSect="002306CD">
      <w:pgSz w:w="12240" w:h="15840" w:code="1"/>
      <w:pgMar w:top="1701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DCB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F223B2"/>
    <w:multiLevelType w:val="hybridMultilevel"/>
    <w:tmpl w:val="26D2A2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46635"/>
    <w:multiLevelType w:val="multilevel"/>
    <w:tmpl w:val="873E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34AD4"/>
    <w:multiLevelType w:val="hybridMultilevel"/>
    <w:tmpl w:val="D2709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07C9E"/>
    <w:multiLevelType w:val="hybridMultilevel"/>
    <w:tmpl w:val="2130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56B80"/>
    <w:multiLevelType w:val="hybridMultilevel"/>
    <w:tmpl w:val="A0347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72A5"/>
    <w:multiLevelType w:val="hybridMultilevel"/>
    <w:tmpl w:val="F10AA9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0770"/>
    <w:rsid w:val="00013C35"/>
    <w:rsid w:val="0005362C"/>
    <w:rsid w:val="00055E9E"/>
    <w:rsid w:val="00064C79"/>
    <w:rsid w:val="000B5335"/>
    <w:rsid w:val="00102E51"/>
    <w:rsid w:val="00174CD0"/>
    <w:rsid w:val="00176203"/>
    <w:rsid w:val="00177D35"/>
    <w:rsid w:val="00197FC6"/>
    <w:rsid w:val="001E6DBB"/>
    <w:rsid w:val="001F06EF"/>
    <w:rsid w:val="00223E10"/>
    <w:rsid w:val="002306CD"/>
    <w:rsid w:val="002D7E84"/>
    <w:rsid w:val="002E1AF1"/>
    <w:rsid w:val="00302710"/>
    <w:rsid w:val="0038256A"/>
    <w:rsid w:val="00504E27"/>
    <w:rsid w:val="00525442"/>
    <w:rsid w:val="005708A2"/>
    <w:rsid w:val="0058098D"/>
    <w:rsid w:val="0059336F"/>
    <w:rsid w:val="005C4FD6"/>
    <w:rsid w:val="005F3551"/>
    <w:rsid w:val="006264E2"/>
    <w:rsid w:val="0063456B"/>
    <w:rsid w:val="00673DFD"/>
    <w:rsid w:val="006F45AF"/>
    <w:rsid w:val="00744E87"/>
    <w:rsid w:val="00747A1A"/>
    <w:rsid w:val="00756D57"/>
    <w:rsid w:val="0075725E"/>
    <w:rsid w:val="00764CFF"/>
    <w:rsid w:val="007D0770"/>
    <w:rsid w:val="007D4B84"/>
    <w:rsid w:val="00804A27"/>
    <w:rsid w:val="008405EC"/>
    <w:rsid w:val="00846B58"/>
    <w:rsid w:val="00860F89"/>
    <w:rsid w:val="008C0CA9"/>
    <w:rsid w:val="008D68F2"/>
    <w:rsid w:val="008F626C"/>
    <w:rsid w:val="0092209D"/>
    <w:rsid w:val="00967503"/>
    <w:rsid w:val="009831D2"/>
    <w:rsid w:val="0099419D"/>
    <w:rsid w:val="009A2F94"/>
    <w:rsid w:val="009C0770"/>
    <w:rsid w:val="00A66332"/>
    <w:rsid w:val="00A717EA"/>
    <w:rsid w:val="00A73108"/>
    <w:rsid w:val="00AE7B25"/>
    <w:rsid w:val="00AF324A"/>
    <w:rsid w:val="00B00F55"/>
    <w:rsid w:val="00B06BF3"/>
    <w:rsid w:val="00BD0E5A"/>
    <w:rsid w:val="00BD590E"/>
    <w:rsid w:val="00C25BA0"/>
    <w:rsid w:val="00C45ADA"/>
    <w:rsid w:val="00C77BF9"/>
    <w:rsid w:val="00C979C4"/>
    <w:rsid w:val="00CB2A4B"/>
    <w:rsid w:val="00D00369"/>
    <w:rsid w:val="00D94AE9"/>
    <w:rsid w:val="00D968A2"/>
    <w:rsid w:val="00DB6DEC"/>
    <w:rsid w:val="00DC4754"/>
    <w:rsid w:val="00DD77BF"/>
    <w:rsid w:val="00E3760D"/>
    <w:rsid w:val="00EB2956"/>
    <w:rsid w:val="00F22035"/>
    <w:rsid w:val="00F365B9"/>
    <w:rsid w:val="00F441F4"/>
    <w:rsid w:val="00F7333B"/>
    <w:rsid w:val="00FA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D6"/>
  </w:style>
  <w:style w:type="paragraph" w:styleId="Ttulo1">
    <w:name w:val="heading 1"/>
    <w:basedOn w:val="Normal"/>
    <w:next w:val="Normal"/>
    <w:qFormat/>
    <w:rsid w:val="005C4FD6"/>
    <w:pPr>
      <w:keepNext/>
      <w:outlineLvl w:val="0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F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C4FD6"/>
    <w:pPr>
      <w:jc w:val="center"/>
    </w:pPr>
    <w:rPr>
      <w:b/>
      <w:sz w:val="32"/>
    </w:rPr>
  </w:style>
  <w:style w:type="paragraph" w:styleId="Corpodetexto2">
    <w:name w:val="Body Text 2"/>
    <w:basedOn w:val="Normal"/>
    <w:semiHidden/>
    <w:rsid w:val="005C4FD6"/>
    <w:rPr>
      <w:b/>
      <w:sz w:val="24"/>
    </w:rPr>
  </w:style>
  <w:style w:type="table" w:styleId="Tabelacomgrade">
    <w:name w:val="Table Grid"/>
    <w:basedOn w:val="Tabelanormal"/>
    <w:rsid w:val="00AF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77BF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55E9E"/>
    <w:rPr>
      <w:b/>
      <w:sz w:val="32"/>
    </w:rPr>
  </w:style>
  <w:style w:type="paragraph" w:styleId="PargrafodaLista">
    <w:name w:val="List Paragraph"/>
    <w:basedOn w:val="Normal"/>
    <w:uiPriority w:val="34"/>
    <w:qFormat/>
    <w:rsid w:val="00055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6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62C"/>
  </w:style>
  <w:style w:type="character" w:customStyle="1" w:styleId="Ttulo3Char">
    <w:name w:val="Título 3 Char"/>
    <w:basedOn w:val="Fontepargpadro"/>
    <w:link w:val="Ttulo3"/>
    <w:uiPriority w:val="9"/>
    <w:semiHidden/>
    <w:rsid w:val="00197F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atitulopublico">
    <w:name w:val="listatitulopublico"/>
    <w:basedOn w:val="Normal"/>
    <w:rsid w:val="00197F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0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3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8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9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8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7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6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5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7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4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5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7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CADASTRAMENTO DE DOCENTES DE PG DA UFPE</vt:lpstr>
    </vt:vector>
  </TitlesOfParts>
  <Company>UFPE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DOCENTES DE PG DA UFPE</dc:title>
  <dc:creator>REITORIA</dc:creator>
  <cp:lastModifiedBy>PPG-Design</cp:lastModifiedBy>
  <cp:revision>3</cp:revision>
  <cp:lastPrinted>2018-12-18T17:41:00Z</cp:lastPrinted>
  <dcterms:created xsi:type="dcterms:W3CDTF">2019-01-07T14:49:00Z</dcterms:created>
  <dcterms:modified xsi:type="dcterms:W3CDTF">2019-01-15T18:33:00Z</dcterms:modified>
</cp:coreProperties>
</file>