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79F2" w14:textId="77777777" w:rsidR="002B4602" w:rsidRDefault="00923A6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object w:dxaOrig="1273" w:dyaOrig="1340" w14:anchorId="27A08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67pt" o:ole="">
            <v:imagedata r:id="rId7" o:title=""/>
          </v:shape>
          <o:OLEObject Type="Embed" ProgID="PBrush" ShapeID="_x0000_i1025" DrawAspect="Content" ObjectID="_1728381689" r:id="rId8"/>
        </w:object>
      </w:r>
    </w:p>
    <w:p w14:paraId="13990FC2" w14:textId="77777777" w:rsidR="002B4602" w:rsidRDefault="00923A63">
      <w:pPr>
        <w:pStyle w:val="Legend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SERVIÇO PÚBLICO FEDERAL</w:t>
      </w:r>
    </w:p>
    <w:p w14:paraId="71FE4CF5" w14:textId="77777777" w:rsidR="002B4602" w:rsidRDefault="00923A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DE PERNAMBUCO</w:t>
      </w:r>
    </w:p>
    <w:p w14:paraId="43DB37C8" w14:textId="77777777" w:rsidR="002B4602" w:rsidRDefault="00923A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CIÊNCIAS MÉDICAS</w:t>
      </w:r>
    </w:p>
    <w:p w14:paraId="4BF7D955" w14:textId="77777777" w:rsidR="002B4602" w:rsidRDefault="00923A63">
      <w:pPr>
        <w:spacing w:after="0"/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>PROGRAMA DE PÓS-GRADUAÇÃO EM CIRURGIA</w:t>
      </w:r>
    </w:p>
    <w:p w14:paraId="7E597E5F" w14:textId="77777777" w:rsidR="002B4602" w:rsidRDefault="002B4602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4A520350" w14:textId="77777777" w:rsidR="002B4602" w:rsidRDefault="00923A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AGENDAMENTO DE QUALIFICAÇÃO DE MESTRADO E DOUTORADO</w:t>
      </w:r>
    </w:p>
    <w:p w14:paraId="4755F731" w14:textId="77777777" w:rsidR="002B4602" w:rsidRDefault="002B46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F8F88E" w14:textId="77777777" w:rsidR="002B4602" w:rsidRDefault="00923A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ALUNO(A):__________________________________________________________________</w:t>
      </w:r>
    </w:p>
    <w:p w14:paraId="35642CB0" w14:textId="77777777" w:rsidR="002B4602" w:rsidRDefault="00923A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MESTRADO (     )  DOUTORADO (    )</w:t>
      </w:r>
    </w:p>
    <w:p w14:paraId="5F133241" w14:textId="77777777" w:rsidR="002B4602" w:rsidRDefault="00923A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ANO/SEMESTRE DE ENTRADA:______   DATA DA DEFESA:___/___/____   HORA:______</w:t>
      </w:r>
    </w:p>
    <w:p w14:paraId="7E7BCB0A" w14:textId="77777777" w:rsidR="002B4602" w:rsidRDefault="00923A6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LOCAL DA DEFESA/PLATAFORMA DIGITAL: ________________________________________</w:t>
      </w:r>
    </w:p>
    <w:p w14:paraId="6E294042" w14:textId="77777777" w:rsidR="002B4602" w:rsidRDefault="00923A63">
      <w:pPr>
        <w:spacing w:before="240"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TÍTULO DO TRABALHO:__________________________________________________________ ____________________________________________________________________________________________________________________________________________________________</w:t>
      </w:r>
    </w:p>
    <w:p w14:paraId="3F93071B" w14:textId="77777777" w:rsidR="002B4602" w:rsidRDefault="002B4602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06847CA4" w14:textId="77777777" w:rsidR="002B4602" w:rsidRDefault="00923A63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DADOS DA BANCA EXAMINADORA</w:t>
      </w:r>
    </w:p>
    <w:p w14:paraId="23AE4D49" w14:textId="77777777" w:rsidR="002B4602" w:rsidRDefault="00923A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(Composição: Mínimo de 2 avaliadores (máx. 3); dos quais ao menos sendo 2 membros internos do PPGC)</w:t>
      </w:r>
    </w:p>
    <w:p w14:paraId="70D7BBB7" w14:textId="77777777" w:rsidR="002B4602" w:rsidRDefault="002B4602">
      <w:pPr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1F493F4A" w14:textId="77777777" w:rsidR="002B4602" w:rsidRDefault="00923A6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-ORIENTADOR (PRESIDENTE):____________________________________________________</w:t>
      </w:r>
    </w:p>
    <w:p w14:paraId="580DAB42" w14:textId="77777777" w:rsidR="002B4602" w:rsidRDefault="00923A6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</w:t>
      </w:r>
      <w:r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  <w:lang w:val="pt-PT"/>
        </w:rPr>
        <w:t xml:space="preserve"> INTERNO:____________________________________________________________</w:t>
      </w:r>
    </w:p>
    <w:p w14:paraId="1F6FF7B8" w14:textId="77777777" w:rsidR="002B4602" w:rsidRDefault="00923A6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</w:t>
      </w:r>
      <w:r>
        <w:rPr>
          <w:rFonts w:ascii="Arial" w:hAnsi="Arial" w:cs="Arial"/>
          <w:sz w:val="24"/>
          <w:szCs w:val="24"/>
        </w:rPr>
        <w:t>2º MEMBRO</w:t>
      </w:r>
      <w:r>
        <w:rPr>
          <w:rFonts w:ascii="Arial" w:hAnsi="Arial" w:cs="Arial"/>
          <w:sz w:val="24"/>
          <w:szCs w:val="24"/>
          <w:lang w:val="pt-PT"/>
        </w:rPr>
        <w:t xml:space="preserve"> INTERNO</w:t>
      </w:r>
      <w:r>
        <w:rPr>
          <w:rFonts w:ascii="Arial" w:hAnsi="Arial" w:cs="Arial"/>
          <w:sz w:val="24"/>
          <w:szCs w:val="24"/>
        </w:rPr>
        <w:t xml:space="preserve"> (opcional*)</w:t>
      </w:r>
      <w:r>
        <w:rPr>
          <w:rFonts w:ascii="Arial" w:hAnsi="Arial" w:cs="Arial"/>
          <w:sz w:val="24"/>
          <w:szCs w:val="24"/>
          <w:lang w:val="pt-PT"/>
        </w:rPr>
        <w:t>:_________________________________________________</w:t>
      </w:r>
    </w:p>
    <w:p w14:paraId="257F012C" w14:textId="77777777" w:rsidR="002B4602" w:rsidRDefault="002B4602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145CB8B9" w14:textId="77777777" w:rsidR="002B4602" w:rsidRDefault="00923A6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</w:t>
      </w:r>
      <w:r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  <w:lang w:val="pt-PT"/>
        </w:rPr>
        <w:t xml:space="preserve"> EXTERNO</w:t>
      </w:r>
      <w:r>
        <w:rPr>
          <w:rFonts w:ascii="Arial" w:hAnsi="Arial" w:cs="Arial"/>
          <w:sz w:val="24"/>
          <w:szCs w:val="24"/>
        </w:rPr>
        <w:t xml:space="preserve"> (opcional*)</w:t>
      </w:r>
      <w:r>
        <w:rPr>
          <w:rFonts w:ascii="Arial" w:hAnsi="Arial" w:cs="Arial"/>
          <w:sz w:val="24"/>
          <w:szCs w:val="24"/>
          <w:lang w:val="pt-PT"/>
        </w:rPr>
        <w:t>:__________________________________________________</w:t>
      </w:r>
    </w:p>
    <w:p w14:paraId="44274C7A" w14:textId="77777777" w:rsidR="002B4602" w:rsidRDefault="00923A6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CPF:__________________________      E-MAIL:______________________________________</w:t>
      </w:r>
    </w:p>
    <w:p w14:paraId="32ADB1CC" w14:textId="77777777" w:rsidR="002B4602" w:rsidRDefault="00923A63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TITULAÇÃO (se Mestrado/Doutorado/Especialista): ____________________________________ </w:t>
      </w:r>
      <w:r>
        <w:rPr>
          <w:rFonts w:ascii="Arial" w:hAnsi="Arial" w:cs="Arial"/>
          <w:sz w:val="24"/>
          <w:szCs w:val="24"/>
          <w:lang w:val="pt-PT"/>
        </w:rPr>
        <w:t>INSTITUIÇÃO/DEPARTAMENTO:___________________________________________________</w:t>
      </w:r>
    </w:p>
    <w:p w14:paraId="4C8AB1E8" w14:textId="23B2C6E3" w:rsidR="002B4602" w:rsidRPr="00FF041C" w:rsidRDefault="00923A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</w:pP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(*caso o aluno opte por ter 3 membros em sua banca, deve escolher como terceiro membro ou um 2º membro interno, ou </w:t>
      </w:r>
      <w:r w:rsidR="008D319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um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 membro externo ao PPGC)</w:t>
      </w:r>
    </w:p>
    <w:p w14:paraId="7FD7E01A" w14:textId="633C0B1D" w:rsidR="002B4602" w:rsidRDefault="002B460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118332F3" w14:textId="77777777" w:rsidR="008D319C" w:rsidRDefault="008D31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17BD48F2" w14:textId="77777777" w:rsidR="002B4602" w:rsidRDefault="00923A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Recife, ______ de ___________________ de ________.</w:t>
      </w:r>
    </w:p>
    <w:p w14:paraId="53A43D5C" w14:textId="77777777" w:rsidR="002B4602" w:rsidRDefault="002B460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5ED2DD45" w14:textId="51ACCC59" w:rsidR="002B4602" w:rsidRDefault="002B460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6D284E7E" w14:textId="3E5821A6" w:rsidR="00FF041C" w:rsidRDefault="00FF04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560FAA1B" w14:textId="65228C81" w:rsidR="00FF041C" w:rsidRDefault="00FF04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(continua na próxima página)</w:t>
      </w:r>
    </w:p>
    <w:p w14:paraId="79752872" w14:textId="1E9D99B9" w:rsidR="00FF041C" w:rsidRDefault="00FF041C">
      <w:pPr>
        <w:spacing w:after="0" w:line="240" w:lineRule="auto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br w:type="page"/>
      </w:r>
    </w:p>
    <w:p w14:paraId="7A746B1E" w14:textId="77777777" w:rsidR="004F3B47" w:rsidRDefault="004F3B47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787D6E35" w14:textId="152B6161" w:rsidR="00240352" w:rsidRDefault="00240352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 xml:space="preserve">Número de páginas do </w:t>
      </w:r>
      <w:r w:rsidR="003E16FE"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manuscrito: ______</w:t>
      </w:r>
    </w:p>
    <w:p w14:paraId="54428479" w14:textId="77777777" w:rsidR="00240352" w:rsidRDefault="00240352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1F1F0EDF" w14:textId="7EF9E7E7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Resumo da Qualificação (</w:t>
      </w:r>
      <w:r w:rsidR="00B74B6E"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copiado e colado</w:t>
      </w: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 xml:space="preserve"> </w:t>
      </w:r>
      <w:r w:rsidR="00B74B6E"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 xml:space="preserve">o campo “Resumo” </w:t>
      </w:r>
      <w:r w:rsidR="00B74B6E"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 xml:space="preserve">o </w:t>
      </w:r>
      <w:r w:rsidR="00B74B6E"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 xml:space="preserve">manuscrito de </w:t>
      </w:r>
      <w:r w:rsidR="008D319C"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Q</w:t>
      </w:r>
      <w:r w:rsidR="00B74B6E"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ualificação</w:t>
      </w: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 xml:space="preserve"> a ser entregue aos membros da banca):</w:t>
      </w:r>
    </w:p>
    <w:p w14:paraId="32CC0454" w14:textId="57CEEB66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38299394" w14:textId="2E0F6158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1F1638E0" w14:textId="32909CED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70E108BC" w14:textId="04190FEF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5084EC36" w14:textId="1666A9CA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7B8C5982" w14:textId="5252DA18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4F85ACF3" w14:textId="5648C523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40BFA7E8" w14:textId="1399411B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796369C5" w14:textId="75DD96E9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50F35BA9" w14:textId="23103558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3FDB275E" w14:textId="5582160B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7A94761D" w14:textId="2C8439BC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67A7BD3B" w14:textId="1AB13063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Palavras-chave</w:t>
      </w:r>
      <w:r w:rsidR="008D319C"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 xml:space="preserve"> do trabalho</w:t>
      </w:r>
      <w:r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  <w:t>:</w:t>
      </w:r>
    </w:p>
    <w:p w14:paraId="67AB8F99" w14:textId="77777777" w:rsidR="00FF041C" w:rsidRDefault="00FF041C" w:rsidP="00FF0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6C20B0F2" w14:textId="3BB0C1B1" w:rsidR="00FF041C" w:rsidRDefault="00FF04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24"/>
          <w:szCs w:val="24"/>
          <w:lang w:eastAsia="pt-BR"/>
        </w:rPr>
      </w:pPr>
    </w:p>
    <w:p w14:paraId="0703665E" w14:textId="2C7C9510" w:rsidR="00FF041C" w:rsidRPr="00FF041C" w:rsidRDefault="00FF041C" w:rsidP="00FF04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color w:val="201F1E"/>
          <w:sz w:val="20"/>
          <w:szCs w:val="20"/>
          <w:lang w:eastAsia="pt-BR"/>
        </w:rPr>
      </w:pPr>
      <w:r w:rsidRPr="00FF041C">
        <w:rPr>
          <w:rFonts w:ascii="Arial" w:eastAsia="Times New Roman" w:hAnsi="Arial" w:cs="Arial"/>
          <w:bCs/>
          <w:i/>
          <w:iCs/>
          <w:color w:val="201F1E"/>
          <w:sz w:val="20"/>
          <w:szCs w:val="20"/>
          <w:lang w:eastAsia="pt-BR"/>
        </w:rPr>
        <w:t>Esclarecimentos:</w:t>
      </w:r>
    </w:p>
    <w:p w14:paraId="5A7F7AA7" w14:textId="77777777" w:rsidR="002B4602" w:rsidRPr="00FF041C" w:rsidRDefault="00923A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0"/>
          <w:szCs w:val="20"/>
          <w:lang w:eastAsia="pt-BR"/>
        </w:rPr>
      </w:pPr>
      <w:r w:rsidRPr="00FF041C">
        <w:rPr>
          <w:rFonts w:ascii="Arial" w:eastAsia="Times New Roman" w:hAnsi="Arial" w:cs="Arial"/>
          <w:b/>
          <w:color w:val="201F1E"/>
          <w:sz w:val="20"/>
          <w:szCs w:val="20"/>
          <w:lang w:eastAsia="pt-BR"/>
        </w:rPr>
        <w:t>Segundo o Regimento Interno do Programa (B.O. UFPE</w:t>
      </w:r>
      <w:r>
        <w:rPr>
          <w:rFonts w:ascii="Arial" w:eastAsia="Times New Roman" w:hAnsi="Arial" w:cs="Arial"/>
          <w:b/>
          <w:color w:val="201F1E"/>
          <w:sz w:val="20"/>
          <w:szCs w:val="20"/>
          <w:lang w:eastAsia="pt-BR"/>
        </w:rPr>
        <w:t xml:space="preserve"> nº</w:t>
      </w:r>
      <w:r w:rsidRPr="00FF041C">
        <w:rPr>
          <w:rFonts w:ascii="Arial" w:eastAsia="Times New Roman" w:hAnsi="Arial" w:cs="Arial"/>
          <w:b/>
          <w:color w:val="201F1E"/>
          <w:sz w:val="20"/>
          <w:szCs w:val="20"/>
          <w:lang w:eastAsia="pt-BR"/>
        </w:rPr>
        <w:t xml:space="preserve"> 40</w:t>
      </w:r>
      <w:r>
        <w:rPr>
          <w:rFonts w:ascii="Arial" w:eastAsia="Times New Roman" w:hAnsi="Arial" w:cs="Arial"/>
          <w:b/>
          <w:color w:val="201F1E"/>
          <w:sz w:val="20"/>
          <w:szCs w:val="20"/>
          <w:lang w:eastAsia="pt-BR"/>
        </w:rPr>
        <w:t>,</w:t>
      </w:r>
      <w:r w:rsidRPr="00FF041C">
        <w:rPr>
          <w:rFonts w:ascii="Arial" w:eastAsia="Times New Roman" w:hAnsi="Arial" w:cs="Arial"/>
          <w:b/>
          <w:color w:val="201F1E"/>
          <w:sz w:val="20"/>
          <w:szCs w:val="20"/>
          <w:lang w:eastAsia="pt-BR"/>
        </w:rPr>
        <w:t xml:space="preserve"> 03 DE MARÇO DE 2022</w:t>
      </w:r>
      <w:r>
        <w:rPr>
          <w:rFonts w:ascii="Arial" w:eastAsia="Times New Roman" w:hAnsi="Arial" w:cs="Arial"/>
          <w:b/>
          <w:color w:val="201F1E"/>
          <w:sz w:val="20"/>
          <w:szCs w:val="20"/>
          <w:lang w:eastAsia="pt-BR"/>
        </w:rPr>
        <w:t>)</w:t>
      </w:r>
      <w:r w:rsidRPr="00FF041C">
        <w:rPr>
          <w:rFonts w:ascii="Arial" w:eastAsia="Times New Roman" w:hAnsi="Arial" w:cs="Arial"/>
          <w:b/>
          <w:color w:val="201F1E"/>
          <w:sz w:val="20"/>
          <w:szCs w:val="20"/>
          <w:lang w:eastAsia="pt-BR"/>
        </w:rPr>
        <w:t>:</w:t>
      </w:r>
    </w:p>
    <w:p w14:paraId="679149A8" w14:textId="77777777" w:rsidR="002B4602" w:rsidRPr="00FF041C" w:rsidRDefault="00923A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</w:pP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“Art 32. [...]</w:t>
      </w:r>
    </w:p>
    <w:p w14:paraId="4BC3AEF0" w14:textId="77777777" w:rsidR="002B4602" w:rsidRPr="00FF041C" w:rsidRDefault="00923A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</w:pP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§ 4° - O processo de avaliaç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 do exame de Qualificaç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o para o 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M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estrado e 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 D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outorado levará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 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em conta:</w:t>
      </w:r>
    </w:p>
    <w:p w14:paraId="2D1AFF29" w14:textId="77777777" w:rsidR="002B4602" w:rsidRPr="00FF041C" w:rsidRDefault="00923A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</w:pP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I - Apresentaç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 oral pú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b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lica do aluno de, no má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x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imo, 20 (vinte) minutos de duraç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o;</w:t>
      </w:r>
    </w:p>
    <w:p w14:paraId="7FBB96CA" w14:textId="77777777" w:rsidR="002B4602" w:rsidRPr="00FF041C" w:rsidRDefault="00923A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</w:pP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II - Arguiç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 sobre o andamento do projeto e perspectivas futuras, baseada na apresentaç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 oral e no manuscrito depositado no ato da solicitaç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 do exame. Cada examinador disporá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 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de até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 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15 (quinze) minutos para a sua arguiç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o, e o aluno de igual tempo para responder.</w:t>
      </w:r>
    </w:p>
    <w:p w14:paraId="5A94CDD9" w14:textId="77777777" w:rsidR="002B4602" w:rsidRPr="00FF041C" w:rsidRDefault="00923A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</w:pP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§ 5° - O aluno que for reprovado no Exame de Qualificaç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 poderá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 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repeti-lo uma ú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n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ica vez, no prazo má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x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imo de 180 (cento e oitenta) dias. Em caso de nova reprovaç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o, o aluno será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 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desligado do programa.</w:t>
      </w:r>
    </w:p>
    <w:p w14:paraId="19A9F173" w14:textId="50C5899F" w:rsidR="002B4602" w:rsidRPr="00FF041C" w:rsidRDefault="00923A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</w:pP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§ 6° - O espaç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 de tempo entre a qualificaç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ã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o e a defesa</w:t>
      </w:r>
      <w:r w:rsid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 [de dissertação ou tese]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 xml:space="preserve"> deve ser de, no mí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n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imo, 3 (trê</w:t>
      </w:r>
      <w:r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s</w:t>
      </w:r>
      <w:r w:rsidRPr="00FF041C">
        <w:rPr>
          <w:rFonts w:ascii="Arial" w:eastAsia="Times New Roman" w:hAnsi="Arial" w:cs="Arial"/>
          <w:bCs/>
          <w:color w:val="201F1E"/>
          <w:sz w:val="20"/>
          <w:szCs w:val="20"/>
          <w:lang w:eastAsia="pt-BR"/>
        </w:rPr>
        <w:t>) meses.”</w:t>
      </w:r>
    </w:p>
    <w:sectPr w:rsidR="002B4602" w:rsidRPr="00FF0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00D1" w14:textId="77777777" w:rsidR="005254EC" w:rsidRDefault="005254EC">
      <w:pPr>
        <w:spacing w:line="240" w:lineRule="auto"/>
      </w:pPr>
      <w:r>
        <w:separator/>
      </w:r>
    </w:p>
  </w:endnote>
  <w:endnote w:type="continuationSeparator" w:id="0">
    <w:p w14:paraId="7C26BC28" w14:textId="77777777" w:rsidR="005254EC" w:rsidRDefault="00525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2B04" w14:textId="77777777" w:rsidR="005254EC" w:rsidRDefault="005254EC">
      <w:pPr>
        <w:spacing w:after="0"/>
      </w:pPr>
      <w:r>
        <w:separator/>
      </w:r>
    </w:p>
  </w:footnote>
  <w:footnote w:type="continuationSeparator" w:id="0">
    <w:p w14:paraId="44DB209F" w14:textId="77777777" w:rsidR="005254EC" w:rsidRDefault="005254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5375"/>
    <w:rsid w:val="00172A27"/>
    <w:rsid w:val="00240352"/>
    <w:rsid w:val="002B4602"/>
    <w:rsid w:val="003E16FE"/>
    <w:rsid w:val="004C4EB6"/>
    <w:rsid w:val="004F3B47"/>
    <w:rsid w:val="0051562B"/>
    <w:rsid w:val="005254EC"/>
    <w:rsid w:val="008D319C"/>
    <w:rsid w:val="00923A63"/>
    <w:rsid w:val="00926CC2"/>
    <w:rsid w:val="00927C3C"/>
    <w:rsid w:val="00A001F6"/>
    <w:rsid w:val="00B74B6E"/>
    <w:rsid w:val="00C34349"/>
    <w:rsid w:val="00EE008B"/>
    <w:rsid w:val="00FF041C"/>
    <w:rsid w:val="0D646BD4"/>
    <w:rsid w:val="17963049"/>
    <w:rsid w:val="769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2E46A1"/>
  <w15:docId w15:val="{C6B7AAF0-4DEE-4FA8-84F7-4DC99DC9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Legenda">
    <w:name w:val="caption"/>
    <w:basedOn w:val="Normal"/>
    <w:next w:val="Normal"/>
    <w:semiHidden/>
    <w:unhideWhenUsed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Rodrigo Pontes de Lima</cp:lastModifiedBy>
  <cp:revision>10</cp:revision>
  <dcterms:created xsi:type="dcterms:W3CDTF">2020-07-03T19:58:00Z</dcterms:created>
  <dcterms:modified xsi:type="dcterms:W3CDTF">2022-10-27T16:15:00Z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12CAC81E57A24C12BEE8E432BF65B345</vt:lpwstr>
  </property>
</Properties>
</file>