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DA" w:rsidRPr="00C7425E" w:rsidRDefault="00A856D8" w:rsidP="005B4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25E">
        <w:rPr>
          <w:rFonts w:ascii="Times New Roman" w:hAnsi="Times New Roman" w:cs="Times New Roman"/>
          <w:sz w:val="24"/>
          <w:szCs w:val="24"/>
        </w:rPr>
        <w:t>PROCESSO SELETIVO PARA ADMISSÃO – ANO LETIVO 2017 – AO CORPO DISCENTE AO PROGRAMA DE PÓS-GRADUAÇÃO EM BIOLOGIA DE FUNGOS, CURSO DE MESTRADO</w:t>
      </w:r>
      <w:r w:rsidR="00952313">
        <w:rPr>
          <w:rFonts w:ascii="Times New Roman" w:hAnsi="Times New Roman" w:cs="Times New Roman"/>
          <w:sz w:val="24"/>
          <w:szCs w:val="24"/>
        </w:rPr>
        <w:t xml:space="preserve"> - </w:t>
      </w:r>
      <w:r w:rsidRPr="00C7425E">
        <w:rPr>
          <w:rFonts w:ascii="Times New Roman" w:hAnsi="Times New Roman" w:cs="Times New Roman"/>
          <w:sz w:val="24"/>
          <w:szCs w:val="24"/>
        </w:rPr>
        <w:t>PROVA DE CONHECIMENTOS DE MICOLOGIA</w:t>
      </w:r>
      <w:r w:rsidR="00952313">
        <w:rPr>
          <w:rFonts w:ascii="Times New Roman" w:hAnsi="Times New Roman" w:cs="Times New Roman"/>
          <w:sz w:val="24"/>
          <w:szCs w:val="24"/>
        </w:rPr>
        <w:t xml:space="preserve"> - ESPELHO</w:t>
      </w:r>
    </w:p>
    <w:p w:rsidR="00A856D8" w:rsidRPr="00C7425E" w:rsidRDefault="00A856D8" w:rsidP="005B4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6D8" w:rsidRPr="000956DC" w:rsidRDefault="00A856D8" w:rsidP="005B49A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2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6874BE" w:rsidRPr="00C742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</w:t>
      </w:r>
      <w:r w:rsidRPr="00C742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interações entre fungos e outros organismos descritas abaixo, defina, explique e cite exemplos de grupos de fungos (filos, classes ou famílias) de organismos que participam </w:t>
      </w:r>
      <w:r w:rsidRPr="000956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dessa</w:t>
      </w:r>
      <w:r w:rsidR="006874BE" w:rsidRPr="000956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Pr="000956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associaç</w:t>
      </w:r>
      <w:r w:rsidR="006874BE" w:rsidRPr="000956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ões</w:t>
      </w:r>
      <w:r w:rsidR="005B49A2" w:rsidRPr="000956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(2 pontos).</w:t>
      </w:r>
    </w:p>
    <w:p w:rsidR="00A856D8" w:rsidRPr="00C7425E" w:rsidRDefault="00A856D8" w:rsidP="005B49A2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6D8" w:rsidRPr="00C7425E" w:rsidRDefault="00A856D8" w:rsidP="005B49A2">
      <w:pPr>
        <w:pStyle w:val="PargrafodaLista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2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Fungos </w:t>
      </w:r>
      <w:proofErr w:type="spellStart"/>
      <w:r w:rsidRPr="00C742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endofíticos</w:t>
      </w:r>
      <w:proofErr w:type="spellEnd"/>
      <w:r w:rsidRPr="00C742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São fungos que sobrevivem no interior dos tecidos das plantas sem contudo causar prejuízos a essa pelo menos em uma parte do seu ciclo de vida. Esses fungos apresentam uma gama de funções ecológicas que vão desde a proteção das plantas contra pragas, doenças até iniciar os processos de decomposição de restos vegetais na natureza. Fungos que realizam esse tipo de associação são em sua maioria dos </w:t>
      </w:r>
      <w:proofErr w:type="spellStart"/>
      <w:r w:rsidR="00F3160D">
        <w:rPr>
          <w:rFonts w:ascii="Times New Roman" w:eastAsia="Times New Roman" w:hAnsi="Times New Roman" w:cs="Times New Roman"/>
          <w:color w:val="000000"/>
          <w:sz w:val="24"/>
          <w:szCs w:val="24"/>
        </w:rPr>
        <w:t>sub-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filos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Ascomycot</w:t>
      </w:r>
      <w:r w:rsidR="00E74BE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Basidomycot</w:t>
      </w:r>
      <w:r w:rsidR="00E74BE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, sendo o primeiro mais abundantemente encontrado.</w:t>
      </w:r>
    </w:p>
    <w:p w:rsidR="00A856D8" w:rsidRPr="00C7425E" w:rsidRDefault="00A856D8" w:rsidP="005B49A2">
      <w:pPr>
        <w:pStyle w:val="PargrafodaLista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2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Fungos </w:t>
      </w:r>
      <w:proofErr w:type="spellStart"/>
      <w:r w:rsidRPr="00C742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fitopatogênicos</w:t>
      </w:r>
      <w:proofErr w:type="spellEnd"/>
      <w:r w:rsidRPr="00C742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os fungos parasitas que se nutrem dos tecidos e substancias produzidas pelas plantas resultando em uma doença. Estes representam o principal grupo de organismos causadores de doenças as plantas e que podem causar desde um leve amarelecimento nos tecidos até a deterioração completa dor órgãos infectados e morte das plantas. Vários grupos de fungos apresentam representantes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fitopatogênicos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mas destacam-se os fungos dos </w:t>
      </w:r>
      <w:proofErr w:type="spellStart"/>
      <w:r w:rsidR="00F3160D">
        <w:rPr>
          <w:rFonts w:ascii="Times New Roman" w:eastAsia="Times New Roman" w:hAnsi="Times New Roman" w:cs="Times New Roman"/>
          <w:color w:val="000000"/>
          <w:sz w:val="24"/>
          <w:szCs w:val="24"/>
        </w:rPr>
        <w:t>sub-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filos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Ascomycot</w:t>
      </w:r>
      <w:r w:rsidR="00E74BE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4BE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Basidiomycot</w:t>
      </w:r>
      <w:r w:rsidR="00E74BE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pela frequência e os prejuízos que estes podem causar.</w:t>
      </w:r>
    </w:p>
    <w:p w:rsidR="00A856D8" w:rsidRPr="00C7425E" w:rsidRDefault="00A856D8" w:rsidP="005B49A2">
      <w:pPr>
        <w:pStyle w:val="PargrafodaLista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42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Micorrizas</w:t>
      </w:r>
      <w:proofErr w:type="spellEnd"/>
      <w:r w:rsidRPr="00C742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fungos que realizam uma associação benéfica com raízes das plantas. As plantas fornecem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fotoassimilados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os fungos e os fungos absorvem água e minerais do solo (principalmente P) e fornecem às plantas. As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micorrizas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arbusculares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caracterizadas por formar estruturas chamadas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arbúsculos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interior das raízes das plantas, pertencem </w:t>
      </w:r>
      <w:r w:rsidR="00E74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ordem </w:t>
      </w:r>
      <w:proofErr w:type="spellStart"/>
      <w:r w:rsidR="00E74BE5">
        <w:rPr>
          <w:rFonts w:ascii="Times New Roman" w:eastAsia="Times New Roman" w:hAnsi="Times New Roman" w:cs="Times New Roman"/>
          <w:color w:val="000000"/>
          <w:sz w:val="24"/>
          <w:szCs w:val="24"/>
        </w:rPr>
        <w:t>Glomales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Mas existem outros tipos de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micorrízas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como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ectomicorrizas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micorrizas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erícoides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orquidóides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monotropóides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incluem fungos dos </w:t>
      </w:r>
      <w:proofErr w:type="spellStart"/>
      <w:r w:rsidR="00F3160D">
        <w:rPr>
          <w:rFonts w:ascii="Times New Roman" w:eastAsia="Times New Roman" w:hAnsi="Times New Roman" w:cs="Times New Roman"/>
          <w:color w:val="000000"/>
          <w:sz w:val="24"/>
          <w:szCs w:val="24"/>
        </w:rPr>
        <w:t>sub-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filos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Ascomycot</w:t>
      </w:r>
      <w:r w:rsidR="00397C3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Basidiomycot</w:t>
      </w:r>
      <w:r w:rsidR="00397C3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56D8" w:rsidRDefault="00A856D8" w:rsidP="005B49A2">
      <w:pPr>
        <w:pStyle w:val="PargrafodaLista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2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Liquens: 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Fungos que desenvolveram um modo de nutrição alternativo, através do qual os nutrientes (açúcares) são fornecidos diretamente por um organismo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fotossintetizador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fotobionte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(alga ou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cianobactéria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em troca os fungos (micobionte) fornecem proteção para a alga ou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cianobactéria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absorvem minerais do substrato ou da chuva e colonizam os mais diferentes tipos de substratos que muitas vezes seriam inóspitos para outros organismos. Grande parte dos fungos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liquenizados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pertencem ao </w:t>
      </w:r>
      <w:proofErr w:type="spellStart"/>
      <w:r w:rsidR="00F3160D">
        <w:rPr>
          <w:rFonts w:ascii="Times New Roman" w:eastAsia="Times New Roman" w:hAnsi="Times New Roman" w:cs="Times New Roman"/>
          <w:color w:val="000000"/>
          <w:sz w:val="24"/>
          <w:szCs w:val="24"/>
        </w:rPr>
        <w:t>sub-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filo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Ascomycot</w:t>
      </w:r>
      <w:r w:rsidR="00397C3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com uma minoria pertencente ao </w:t>
      </w:r>
      <w:proofErr w:type="spellStart"/>
      <w:r w:rsidR="00F3160D">
        <w:rPr>
          <w:rFonts w:ascii="Times New Roman" w:eastAsia="Times New Roman" w:hAnsi="Times New Roman" w:cs="Times New Roman"/>
          <w:color w:val="000000"/>
          <w:sz w:val="24"/>
          <w:szCs w:val="24"/>
        </w:rPr>
        <w:t>sub-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filo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Basidiomycot</w:t>
      </w:r>
      <w:r w:rsidR="00397C3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2313" w:rsidRPr="00C7425E" w:rsidRDefault="00952313" w:rsidP="00952313">
      <w:pPr>
        <w:pStyle w:val="PargrafodaLista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6D8" w:rsidRPr="000956DC" w:rsidRDefault="00A856D8" w:rsidP="005B49A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DC">
        <w:rPr>
          <w:rFonts w:ascii="Times New Roman" w:hAnsi="Times New Roman" w:cs="Times New Roman"/>
          <w:sz w:val="24"/>
          <w:szCs w:val="24"/>
        </w:rPr>
        <w:lastRenderedPageBreak/>
        <w:t>Defina</w:t>
      </w:r>
      <w:r w:rsidR="00A356BB" w:rsidRPr="000956DC">
        <w:rPr>
          <w:rFonts w:ascii="Times New Roman" w:hAnsi="Times New Roman" w:cs="Times New Roman"/>
          <w:sz w:val="24"/>
          <w:szCs w:val="24"/>
        </w:rPr>
        <w:t xml:space="preserve"> as estruturas abaixo</w:t>
      </w:r>
      <w:r w:rsidR="005B49A2" w:rsidRPr="000956DC">
        <w:rPr>
          <w:rFonts w:ascii="Times New Roman" w:hAnsi="Times New Roman" w:cs="Times New Roman"/>
          <w:sz w:val="24"/>
          <w:szCs w:val="24"/>
        </w:rPr>
        <w:t xml:space="preserve"> (1 ponto)</w:t>
      </w:r>
      <w:r w:rsidRPr="000956DC">
        <w:rPr>
          <w:rFonts w:ascii="Times New Roman" w:hAnsi="Times New Roman" w:cs="Times New Roman"/>
          <w:sz w:val="24"/>
          <w:szCs w:val="24"/>
        </w:rPr>
        <w:t>:</w:t>
      </w:r>
    </w:p>
    <w:p w:rsidR="00952313" w:rsidRPr="00C7425E" w:rsidRDefault="00952313" w:rsidP="005B49A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E19" w:rsidRPr="00C7425E" w:rsidRDefault="00C94E19" w:rsidP="00C94E1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E">
        <w:rPr>
          <w:rFonts w:ascii="Times New Roman" w:hAnsi="Times New Roman" w:cs="Times New Roman"/>
          <w:sz w:val="24"/>
          <w:szCs w:val="24"/>
        </w:rPr>
        <w:t xml:space="preserve">Apotécio: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ascoma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(ou corpo de frutificação de fungos do Subfilo </w:t>
      </w:r>
      <w:proofErr w:type="spellStart"/>
      <w:r>
        <w:rPr>
          <w:rFonts w:ascii="Times New Roman" w:hAnsi="Times New Roman" w:cs="Times New Roman"/>
          <w:sz w:val="24"/>
          <w:szCs w:val="24"/>
        </w:rPr>
        <w:t>Ascomycotina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7425E">
        <w:rPr>
          <w:rFonts w:ascii="Times New Roman" w:hAnsi="Times New Roman" w:cs="Times New Roman"/>
          <w:sz w:val="24"/>
          <w:szCs w:val="24"/>
        </w:rPr>
        <w:t xml:space="preserve"> com perídio verdadeiro e himênio exposto em todo ou parte do seu desenvolvimento.</w:t>
      </w:r>
    </w:p>
    <w:p w:rsidR="00C94E19" w:rsidRPr="00C7425E" w:rsidRDefault="00C94E19" w:rsidP="00C94E1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25E">
        <w:rPr>
          <w:rFonts w:ascii="Times New Roman" w:hAnsi="Times New Roman" w:cs="Times New Roman"/>
          <w:sz w:val="24"/>
          <w:szCs w:val="24"/>
        </w:rPr>
        <w:t>Basidiosporo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: esporo sexuado </w:t>
      </w:r>
      <w:r w:rsidRPr="00A93736">
        <w:rPr>
          <w:rFonts w:ascii="Times New Roman" w:hAnsi="Times New Roman" w:cs="Times New Roman"/>
          <w:sz w:val="24"/>
          <w:szCs w:val="24"/>
        </w:rPr>
        <w:t xml:space="preserve">de fungos do Subfilo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Basidiomycot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C7425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>.</w:t>
      </w:r>
    </w:p>
    <w:p w:rsidR="00C94E19" w:rsidRPr="00A93736" w:rsidRDefault="00C94E19" w:rsidP="00C94E1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736">
        <w:rPr>
          <w:rFonts w:ascii="Times New Roman" w:eastAsia="Times New Roman" w:hAnsi="Times New Roman" w:cs="Times New Roman"/>
          <w:color w:val="000000"/>
          <w:sz w:val="24"/>
          <w:szCs w:val="24"/>
        </w:rPr>
        <w:t>Clamidosporo</w:t>
      </w:r>
      <w:proofErr w:type="spellEnd"/>
      <w:r w:rsidRPr="00A9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esporo assexuado de resistência, com parede espessada, rico em nutrientes e substâncias de reserva intercalares no micélio somático ou em células de esporos clonais (conídios) de certos fungos. </w:t>
      </w:r>
    </w:p>
    <w:p w:rsidR="00C94E19" w:rsidRPr="00A93736" w:rsidRDefault="00C94E19" w:rsidP="00C94E1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Estolões: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9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diferenciadas, associadas à disseminação d</w:t>
      </w:r>
      <w:r w:rsidRPr="00A9373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fungo</w:t>
      </w:r>
      <w:r w:rsidRPr="00A9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substrato. Une um conjunto de espor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óforos </w:t>
      </w:r>
      <w:r w:rsidRPr="00A93736">
        <w:rPr>
          <w:rFonts w:ascii="Times New Roman" w:eastAsia="Times New Roman" w:hAnsi="Times New Roman" w:cs="Times New Roman"/>
          <w:color w:val="000000"/>
          <w:sz w:val="24"/>
          <w:szCs w:val="24"/>
        </w:rPr>
        <w:t>a outro.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Formado por fungos do Filo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Zygomycota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E19" w:rsidRPr="00C7425E" w:rsidRDefault="00C94E19" w:rsidP="00C94E1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E">
        <w:rPr>
          <w:rFonts w:ascii="Times New Roman" w:hAnsi="Times New Roman" w:cs="Times New Roman"/>
          <w:sz w:val="24"/>
          <w:szCs w:val="24"/>
        </w:rPr>
        <w:t xml:space="preserve">Estroma: estrutura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pletenquimatosa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onde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ascomas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de alguns ascomicetos são formados.</w:t>
      </w:r>
    </w:p>
    <w:p w:rsidR="00C94E19" w:rsidRPr="00C7425E" w:rsidRDefault="00C94E19" w:rsidP="00C94E1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Haustórios: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hifas modificadas, que penetram a célula de um hospedeiro, invaginando sua membrana plasmática para maximizar a 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absorção de nutrientes em fungos parasitas.</w:t>
      </w:r>
    </w:p>
    <w:p w:rsidR="00C94E19" w:rsidRPr="00C7425E" w:rsidRDefault="00C94E19" w:rsidP="00C94E1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E">
        <w:rPr>
          <w:rFonts w:ascii="Times New Roman" w:hAnsi="Times New Roman" w:cs="Times New Roman"/>
          <w:sz w:val="24"/>
          <w:szCs w:val="24"/>
        </w:rPr>
        <w:t xml:space="preserve">Picnídio: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conidioma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que encerra a formação de conídios à uma cavidade, normalmente ostiolada.</w:t>
      </w:r>
    </w:p>
    <w:p w:rsidR="00C94E19" w:rsidRPr="00C7425E" w:rsidRDefault="00C94E19" w:rsidP="00C94E1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E">
        <w:rPr>
          <w:rFonts w:ascii="Times New Roman" w:hAnsi="Times New Roman" w:cs="Times New Roman"/>
          <w:sz w:val="24"/>
          <w:szCs w:val="24"/>
        </w:rPr>
        <w:t xml:space="preserve">Pletênquima: pseudotecido formado pela fusão </w:t>
      </w:r>
      <w:r>
        <w:rPr>
          <w:rFonts w:ascii="Times New Roman" w:hAnsi="Times New Roman" w:cs="Times New Roman"/>
          <w:sz w:val="24"/>
          <w:szCs w:val="24"/>
        </w:rPr>
        <w:t xml:space="preserve">completa ou parcial </w:t>
      </w:r>
      <w:r w:rsidRPr="00C7425E">
        <w:rPr>
          <w:rFonts w:ascii="Times New Roman" w:hAnsi="Times New Roman" w:cs="Times New Roman"/>
          <w:sz w:val="24"/>
          <w:szCs w:val="24"/>
        </w:rPr>
        <w:t>de hifas de fungos superiores, podendo ou não manter sua individualidade.</w:t>
      </w:r>
    </w:p>
    <w:p w:rsidR="00C94E19" w:rsidRPr="00C7425E" w:rsidRDefault="00C94E19" w:rsidP="00C94E1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Rizomorfa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pletênquimas somáticos formados por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feixes de hifas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paralelas,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semelhantes a raízes.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Auxiliam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translocação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água e de nutrientes, sobretudo em substratos de longa duração</w:t>
      </w: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E19" w:rsidRPr="00C7425E" w:rsidRDefault="00C94E19" w:rsidP="00C94E1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25E">
        <w:rPr>
          <w:rFonts w:ascii="Times New Roman" w:hAnsi="Times New Roman" w:cs="Times New Roman"/>
          <w:sz w:val="24"/>
          <w:szCs w:val="24"/>
        </w:rPr>
        <w:t>Zoosporo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: esporo flagelado formado por representantes de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Chytridiomycota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Os flagelos são sempre lisos e posteriores, e o </w:t>
      </w:r>
      <w:proofErr w:type="spellStart"/>
      <w:r>
        <w:rPr>
          <w:rFonts w:ascii="Times New Roman" w:hAnsi="Times New Roman" w:cs="Times New Roman"/>
          <w:sz w:val="24"/>
          <w:szCs w:val="24"/>
        </w:rPr>
        <w:t>zoosporo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 ter origem sexuada ou assexuada.</w:t>
      </w:r>
    </w:p>
    <w:p w:rsidR="00952313" w:rsidRDefault="00952313" w:rsidP="005B4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313" w:rsidRPr="00C7425E" w:rsidRDefault="00952313" w:rsidP="005B4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5AB5" w:rsidRPr="000956DC" w:rsidRDefault="003C00FA" w:rsidP="005B49A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Enzimas </w:t>
      </w:r>
      <w:proofErr w:type="spellStart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>fúngicas</w:t>
      </w:r>
      <w:proofErr w:type="spellEnd"/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apresentam várias utilidades para o ser humano. Cite exemplos de </w:t>
      </w:r>
      <w:r w:rsidRPr="00095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enzimas e de suas </w:t>
      </w:r>
      <w:r w:rsidR="00225AB5" w:rsidRPr="000956DC">
        <w:rPr>
          <w:rFonts w:ascii="Times New Roman" w:eastAsia="Times New Roman" w:hAnsi="Times New Roman" w:cs="Times New Roman"/>
          <w:color w:val="000000"/>
          <w:sz w:val="24"/>
          <w:szCs w:val="24"/>
        </w:rPr>
        <w:t>principais aplicações nas áreas abaixo</w:t>
      </w:r>
      <w:r w:rsidR="005B49A2" w:rsidRPr="00095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ponto)</w:t>
      </w:r>
      <w:r w:rsidR="00225AB5" w:rsidRPr="000956D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11AEE" w:rsidRPr="00C7425E" w:rsidRDefault="00911AEE" w:rsidP="00911AE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313" w:rsidRPr="00952313" w:rsidRDefault="00911AEE" w:rsidP="00952313">
      <w:pPr>
        <w:pStyle w:val="PargrafodaLista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952313"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farmacêutica: remédios e vacinas mais eficazes com maior grau de pureza e a um custo menor; diagnóstico, prevenção e tratamento de doenças genéticas, auxiliar digestivo, agente anticancerígeno, remoção ou prevenção das placas dentárias, tratamento de acne e caspa, </w:t>
      </w:r>
      <w:proofErr w:type="spellStart"/>
      <w:r w:rsidR="00952313"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anti-sinais</w:t>
      </w:r>
      <w:proofErr w:type="spellEnd"/>
      <w:r w:rsidR="00952313"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combate de radicais livres, antibióticos e imunossupressores, produção de hormônios, vitaminas e vacinas. Ex.: amilases, celulases, proteases, </w:t>
      </w:r>
      <w:proofErr w:type="spellStart"/>
      <w:r w:rsidR="00952313"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L-asparaginase</w:t>
      </w:r>
      <w:proofErr w:type="spellEnd"/>
      <w:r w:rsidR="00952313"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52313"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lipases</w:t>
      </w:r>
      <w:proofErr w:type="spellEnd"/>
      <w:r w:rsidR="00952313"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52313"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catalase</w:t>
      </w:r>
      <w:proofErr w:type="spellEnd"/>
      <w:r w:rsidR="00952313"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52313"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glicoamilase</w:t>
      </w:r>
      <w:proofErr w:type="spellEnd"/>
      <w:r w:rsidR="00952313"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52313"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ligases</w:t>
      </w:r>
      <w:proofErr w:type="spellEnd"/>
      <w:r w:rsidR="00952313"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, invertases.</w:t>
      </w:r>
    </w:p>
    <w:p w:rsidR="00952313" w:rsidRPr="00952313" w:rsidRDefault="00952313" w:rsidP="00952313">
      <w:pPr>
        <w:pStyle w:val="PargrafodaLista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ambiental: alternativas biológicas à herbicidas e pesticidas, controle de pragas; tratamento de detritos tóxicos, metais pesados e corantes, </w:t>
      </w:r>
      <w:proofErr w:type="spellStart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biorremediação</w:t>
      </w:r>
      <w:proofErr w:type="spellEnd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biodelignificação</w:t>
      </w:r>
      <w:proofErr w:type="spellEnd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rejeitos da agricultura, decomposição da madeira e material vegetal e plásticos, produção de papel, biossurfactantes. Ex.: </w:t>
      </w:r>
      <w:proofErr w:type="spellStart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hidrolases</w:t>
      </w:r>
      <w:proofErr w:type="spellEnd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fenoloxidases</w:t>
      </w:r>
      <w:proofErr w:type="spellEnd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lipases</w:t>
      </w:r>
      <w:proofErr w:type="spellEnd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queratinases</w:t>
      </w:r>
      <w:proofErr w:type="spellEnd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fosfolipases</w:t>
      </w:r>
      <w:proofErr w:type="spellEnd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isomerases</w:t>
      </w:r>
      <w:proofErr w:type="spellEnd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celulases, </w:t>
      </w:r>
      <w:proofErr w:type="spellStart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heicelulases</w:t>
      </w:r>
      <w:proofErr w:type="spellEnd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pectinases, </w:t>
      </w:r>
      <w:proofErr w:type="spellStart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lignases</w:t>
      </w:r>
      <w:proofErr w:type="spellEnd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manganês </w:t>
      </w:r>
      <w:proofErr w:type="spellStart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peroxidases</w:t>
      </w:r>
      <w:proofErr w:type="spellEnd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1AEE" w:rsidRDefault="00952313" w:rsidP="00952313">
      <w:pPr>
        <w:pStyle w:val="PargrafodaLista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c. alimentar: preparo de concentrados líquidos de café; eliminação da glicose dos sólidos do ovo; mel artificial; bebidas, clarificação de vinho e de sucos de frutas; suplemento de farinha, preparo de massa, alimentos pré-cozidos, elaboração de xaropes, coagulação do leite (fórmulas infantis), queijo, saque, </w:t>
      </w:r>
      <w:proofErr w:type="spellStart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remoção da lactose, branqueamento e amolecimento do pão, ração animal. Ex.: amilase, celulase, </w:t>
      </w:r>
      <w:proofErr w:type="spellStart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glucosioxidase</w:t>
      </w:r>
      <w:proofErr w:type="spellEnd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invertase, pectinase, proteases, lactases, </w:t>
      </w:r>
      <w:proofErr w:type="spellStart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xilanases</w:t>
      </w:r>
      <w:proofErr w:type="spellEnd"/>
      <w:r w:rsidRPr="00952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2313" w:rsidRDefault="00952313" w:rsidP="00952313">
      <w:pPr>
        <w:pStyle w:val="PargrafodaLista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313" w:rsidRPr="00C7425E" w:rsidRDefault="00952313" w:rsidP="00952313">
      <w:pPr>
        <w:pStyle w:val="PargrafodaLista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4D5" w:rsidRPr="000956DC" w:rsidRDefault="004F74D5" w:rsidP="005B49A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25E">
        <w:rPr>
          <w:rFonts w:ascii="Times New Roman" w:hAnsi="Times New Roman" w:cs="Times New Roman"/>
          <w:sz w:val="24"/>
          <w:szCs w:val="24"/>
        </w:rPr>
        <w:t>Esquematize o ciclo de vida representativo de um</w:t>
      </w:r>
      <w:r w:rsidR="00790902" w:rsidRPr="00C7425E">
        <w:rPr>
          <w:rFonts w:ascii="Times New Roman" w:hAnsi="Times New Roman" w:cs="Times New Roman"/>
          <w:sz w:val="24"/>
          <w:szCs w:val="24"/>
        </w:rPr>
        <w:t xml:space="preserve"> filo </w:t>
      </w:r>
      <w:r w:rsidRPr="00C7425E">
        <w:rPr>
          <w:rFonts w:ascii="Times New Roman" w:hAnsi="Times New Roman" w:cs="Times New Roman"/>
          <w:sz w:val="24"/>
          <w:szCs w:val="24"/>
        </w:rPr>
        <w:t xml:space="preserve">ou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sub-filo</w:t>
      </w:r>
      <w:proofErr w:type="spellEnd"/>
      <w:r w:rsidR="00790902" w:rsidRPr="00C7425E">
        <w:rPr>
          <w:rFonts w:ascii="Times New Roman" w:hAnsi="Times New Roman" w:cs="Times New Roman"/>
          <w:sz w:val="24"/>
          <w:szCs w:val="24"/>
        </w:rPr>
        <w:t xml:space="preserve"> de fungo verdadeiro</w:t>
      </w:r>
      <w:r w:rsidRPr="00C7425E">
        <w:rPr>
          <w:rFonts w:ascii="Times New Roman" w:hAnsi="Times New Roman" w:cs="Times New Roman"/>
          <w:sz w:val="24"/>
          <w:szCs w:val="24"/>
        </w:rPr>
        <w:t xml:space="preserve">, </w:t>
      </w:r>
      <w:r w:rsidRPr="000956DC">
        <w:rPr>
          <w:rFonts w:ascii="Times New Roman" w:hAnsi="Times New Roman" w:cs="Times New Roman"/>
          <w:sz w:val="24"/>
          <w:szCs w:val="24"/>
        </w:rPr>
        <w:t>indicando nomes de estruturas e de eventos</w:t>
      </w:r>
      <w:r w:rsidR="005B49A2" w:rsidRPr="000956DC">
        <w:rPr>
          <w:rFonts w:ascii="Times New Roman" w:hAnsi="Times New Roman" w:cs="Times New Roman"/>
          <w:sz w:val="24"/>
          <w:szCs w:val="24"/>
        </w:rPr>
        <w:t xml:space="preserve"> (1 ponto)</w:t>
      </w:r>
      <w:r w:rsidRPr="000956DC">
        <w:rPr>
          <w:rFonts w:ascii="Times New Roman" w:hAnsi="Times New Roman" w:cs="Times New Roman"/>
          <w:sz w:val="24"/>
          <w:szCs w:val="24"/>
        </w:rPr>
        <w:t>.</w:t>
      </w:r>
    </w:p>
    <w:p w:rsidR="004F74D5" w:rsidRPr="00C7425E" w:rsidRDefault="004F74D5" w:rsidP="005B49A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29D" w:rsidRDefault="005C429D" w:rsidP="005B49A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425E">
        <w:rPr>
          <w:rFonts w:ascii="Times New Roman" w:hAnsi="Times New Roman" w:cs="Times New Roman"/>
          <w:b/>
          <w:sz w:val="24"/>
          <w:szCs w:val="24"/>
        </w:rPr>
        <w:t>Ascomycotina</w:t>
      </w:r>
      <w:proofErr w:type="spellEnd"/>
    </w:p>
    <w:p w:rsidR="00952313" w:rsidRPr="00C7425E" w:rsidRDefault="00952313" w:rsidP="005B49A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29D" w:rsidRPr="00C7425E" w:rsidRDefault="005C429D" w:rsidP="00952313">
      <w:pPr>
        <w:tabs>
          <w:tab w:val="num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5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910568" cy="4148920"/>
            <wp:effectExtent l="19050" t="0" r="0" b="0"/>
            <wp:docPr id="7" name="Imagem 3" descr="C:\Users\Roger\Desktop\Ciclo Chytridiomycota (Ascomycot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ger\Desktop\Ciclo Chytridiomycota (Ascomycot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530" cy="415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13" w:rsidRDefault="00952313" w:rsidP="005B49A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313" w:rsidRDefault="00952313" w:rsidP="005B49A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313" w:rsidRDefault="00952313" w:rsidP="005B49A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313" w:rsidRDefault="00952313" w:rsidP="005B49A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313" w:rsidRDefault="00952313" w:rsidP="005B49A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313" w:rsidRDefault="00952313" w:rsidP="005B49A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313" w:rsidRDefault="00952313" w:rsidP="005B49A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22B" w:rsidRDefault="0093522B" w:rsidP="005B49A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Basidiomycota</w:t>
      </w:r>
      <w:proofErr w:type="spellEnd"/>
    </w:p>
    <w:p w:rsidR="0093522B" w:rsidRDefault="0093522B" w:rsidP="00952313">
      <w:pPr>
        <w:tabs>
          <w:tab w:val="num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4992950" cy="3774643"/>
            <wp:effectExtent l="19050" t="0" r="0" b="0"/>
            <wp:docPr id="4" name="Imagem 2" descr="C:\Users\Prof Tatiana\Downloads\Ciclo Basidiomycota (Agarical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 Tatiana\Downloads\Ciclo Basidiomycota (Agaricales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37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29D" w:rsidRPr="00C7425E" w:rsidRDefault="005C429D" w:rsidP="005C429D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29D" w:rsidRPr="00C7425E" w:rsidRDefault="00F3160D" w:rsidP="009523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191340" cy="4190651"/>
            <wp:effectExtent l="19050" t="0" r="9310" b="0"/>
            <wp:docPr id="3" name="Imagem 1" descr="C:\Users\Prof Tatiana\Downloads\Ciclo - Ferrugem (Puccini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 Tatiana\Downloads\Ciclo - Ferrugem (Puccinia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264" cy="419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F4F" w:rsidRDefault="00AE1F4F" w:rsidP="005B49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52313" w:rsidRDefault="00952313" w:rsidP="00952313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313" w:rsidRDefault="00952313" w:rsidP="00952313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313" w:rsidRPr="00C7425E" w:rsidRDefault="00952313" w:rsidP="00952313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425E">
        <w:rPr>
          <w:rFonts w:ascii="Times New Roman" w:hAnsi="Times New Roman" w:cs="Times New Roman"/>
          <w:b/>
          <w:sz w:val="24"/>
          <w:szCs w:val="24"/>
        </w:rPr>
        <w:lastRenderedPageBreak/>
        <w:t>Zygomycota</w:t>
      </w:r>
      <w:proofErr w:type="spellEnd"/>
    </w:p>
    <w:p w:rsidR="00952313" w:rsidRPr="00C7425E" w:rsidRDefault="00952313" w:rsidP="00952313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313" w:rsidRPr="00C7425E" w:rsidRDefault="00952313" w:rsidP="00952313">
      <w:pPr>
        <w:tabs>
          <w:tab w:val="num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5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444248" cy="3869741"/>
            <wp:effectExtent l="19050" t="0" r="4052" b="0"/>
            <wp:docPr id="2" name="Imagem 5" descr="C:\Users\Roger\Desktop\Ciclo Zygomycota (Mucoral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ger\Desktop\Ciclo Zygomycota (Mucorales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70" cy="387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13" w:rsidRPr="00C7425E" w:rsidRDefault="00952313" w:rsidP="005B49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23BD9" w:rsidRPr="000956DC" w:rsidRDefault="00223BD9" w:rsidP="005B49A2">
      <w:pPr>
        <w:pStyle w:val="PargrafodaLista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E">
        <w:rPr>
          <w:rFonts w:ascii="Times New Roman" w:hAnsi="Times New Roman" w:cs="Times New Roman"/>
          <w:sz w:val="24"/>
          <w:szCs w:val="24"/>
        </w:rPr>
        <w:t xml:space="preserve">De acordo com a classificação de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Kendrick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(2000), o Reino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Fungi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é representado por três filos: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Chytridiomycota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Zygomycota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Dikaryomycota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. Apresente as principais </w:t>
      </w:r>
      <w:r w:rsidRPr="000956DC">
        <w:rPr>
          <w:rFonts w:ascii="Times New Roman" w:hAnsi="Times New Roman" w:cs="Times New Roman"/>
          <w:sz w:val="24"/>
          <w:szCs w:val="24"/>
        </w:rPr>
        <w:t>características dos três grupos, evidenciando suas diferenças</w:t>
      </w:r>
      <w:r w:rsidR="005B49A2" w:rsidRPr="000956DC">
        <w:rPr>
          <w:rFonts w:ascii="Times New Roman" w:hAnsi="Times New Roman" w:cs="Times New Roman"/>
          <w:sz w:val="24"/>
          <w:szCs w:val="24"/>
        </w:rPr>
        <w:t xml:space="preserve"> (2 pontos)</w:t>
      </w:r>
      <w:r w:rsidRPr="000956DC">
        <w:rPr>
          <w:rFonts w:ascii="Times New Roman" w:hAnsi="Times New Roman" w:cs="Times New Roman"/>
          <w:sz w:val="24"/>
          <w:szCs w:val="24"/>
        </w:rPr>
        <w:t>.</w:t>
      </w:r>
    </w:p>
    <w:p w:rsidR="00223BD9" w:rsidRPr="00C7425E" w:rsidRDefault="00223BD9" w:rsidP="005B49A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32" w:rsidRDefault="00223BD9" w:rsidP="005B49A2">
      <w:pPr>
        <w:pStyle w:val="PargrafodaLista"/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E">
        <w:rPr>
          <w:rFonts w:ascii="Times New Roman" w:hAnsi="Times New Roman" w:cs="Times New Roman"/>
          <w:sz w:val="24"/>
          <w:szCs w:val="24"/>
        </w:rPr>
        <w:t xml:space="preserve">Representantes de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Chytridiomycota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são predominantemente aquáticos, formando talos unicelulares (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holocárpicos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eucárpicos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) ou filamentosos cenocíticos (sem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septação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regular), sendo o único grupo de fungos a formar esporos flagelados: os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zoosporos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, com um flagelo liso e posterior, formados por clivagem citoplasmática no interior de zoosporângios. Em alguns grupos pode ocorrer reprodução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oogâmica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ou alternância de gerações heteromórfica. </w:t>
      </w:r>
    </w:p>
    <w:p w:rsidR="00397C32" w:rsidRDefault="00223BD9" w:rsidP="005B49A2">
      <w:pPr>
        <w:pStyle w:val="PargrafodaLista"/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25E">
        <w:rPr>
          <w:rFonts w:ascii="Times New Roman" w:hAnsi="Times New Roman" w:cs="Times New Roman"/>
          <w:sz w:val="24"/>
          <w:szCs w:val="24"/>
        </w:rPr>
        <w:t>Zygomycota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contém formas predominantemente terrestres, com micélio formado por hifas cenocíticas (sem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septação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regular), formando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esporangiosporos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em esporângios na reprodução assexuada e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zigosporângios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contendo um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zigósporo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multinucleado na reprodução sexuada. A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plasmogamia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ocorre por copulação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gametangial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BD9" w:rsidRPr="00C7425E" w:rsidRDefault="00223BD9" w:rsidP="005B49A2">
      <w:pPr>
        <w:pStyle w:val="PargrafodaLista"/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25E">
        <w:rPr>
          <w:rFonts w:ascii="Times New Roman" w:hAnsi="Times New Roman" w:cs="Times New Roman"/>
          <w:sz w:val="24"/>
          <w:szCs w:val="24"/>
        </w:rPr>
        <w:t>Dikaryomycota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são predominantemente terrestres, </w:t>
      </w:r>
      <w:proofErr w:type="spellStart"/>
      <w:r w:rsidR="00780065">
        <w:rPr>
          <w:rFonts w:ascii="Times New Roman" w:hAnsi="Times New Roman" w:cs="Times New Roman"/>
          <w:sz w:val="24"/>
          <w:szCs w:val="24"/>
        </w:rPr>
        <w:t>leveduriformes</w:t>
      </w:r>
      <w:proofErr w:type="spellEnd"/>
      <w:r w:rsidR="00780065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780065">
        <w:rPr>
          <w:rFonts w:ascii="Times New Roman" w:hAnsi="Times New Roman" w:cs="Times New Roman"/>
          <w:sz w:val="24"/>
          <w:szCs w:val="24"/>
        </w:rPr>
        <w:t>miceliais</w:t>
      </w:r>
      <w:proofErr w:type="spellEnd"/>
      <w:r w:rsidR="00780065">
        <w:rPr>
          <w:rFonts w:ascii="Times New Roman" w:hAnsi="Times New Roman" w:cs="Times New Roman"/>
          <w:sz w:val="24"/>
          <w:szCs w:val="24"/>
        </w:rPr>
        <w:t xml:space="preserve">, neste caso </w:t>
      </w:r>
      <w:r w:rsidRPr="00C7425E">
        <w:rPr>
          <w:rFonts w:ascii="Times New Roman" w:hAnsi="Times New Roman" w:cs="Times New Roman"/>
          <w:sz w:val="24"/>
          <w:szCs w:val="24"/>
        </w:rPr>
        <w:t xml:space="preserve">com hifas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apocíticas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(regularmente septadas), formando conídios para reprodução assexuada e </w:t>
      </w:r>
      <w:r w:rsidR="00E76833">
        <w:rPr>
          <w:rFonts w:ascii="Times New Roman" w:hAnsi="Times New Roman" w:cs="Times New Roman"/>
          <w:sz w:val="24"/>
          <w:szCs w:val="24"/>
        </w:rPr>
        <w:t xml:space="preserve">esporos na reprodução sexuada, em que </w:t>
      </w:r>
      <w:r w:rsidRPr="00C7425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plasmogamia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pode ocorrer por contato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gametangial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espermatização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somatogamia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>.</w:t>
      </w:r>
      <w:r w:rsidR="00E76833">
        <w:rPr>
          <w:rFonts w:ascii="Times New Roman" w:hAnsi="Times New Roman" w:cs="Times New Roman"/>
          <w:sz w:val="24"/>
          <w:szCs w:val="24"/>
        </w:rPr>
        <w:t xml:space="preserve"> </w:t>
      </w:r>
      <w:r w:rsidR="0054095B">
        <w:rPr>
          <w:rFonts w:ascii="Times New Roman" w:hAnsi="Times New Roman" w:cs="Times New Roman"/>
          <w:sz w:val="24"/>
          <w:szCs w:val="24"/>
        </w:rPr>
        <w:t xml:space="preserve">Apresentam </w:t>
      </w:r>
      <w:proofErr w:type="spellStart"/>
      <w:r w:rsidR="0054095B">
        <w:rPr>
          <w:rFonts w:ascii="Times New Roman" w:hAnsi="Times New Roman" w:cs="Times New Roman"/>
          <w:sz w:val="24"/>
          <w:szCs w:val="24"/>
        </w:rPr>
        <w:t>dicariofase</w:t>
      </w:r>
      <w:proofErr w:type="spellEnd"/>
      <w:r w:rsidR="0054095B">
        <w:rPr>
          <w:rFonts w:ascii="Times New Roman" w:hAnsi="Times New Roman" w:cs="Times New Roman"/>
          <w:sz w:val="24"/>
          <w:szCs w:val="24"/>
        </w:rPr>
        <w:t xml:space="preserve">, em que dois núcleos provenientes de indivíduos distintos da mesma espécies estão presentes em cada compartimento das hifas sem </w:t>
      </w:r>
      <w:r w:rsidR="0054095B">
        <w:rPr>
          <w:rFonts w:ascii="Times New Roman" w:hAnsi="Times New Roman" w:cs="Times New Roman"/>
          <w:sz w:val="24"/>
          <w:szCs w:val="24"/>
        </w:rPr>
        <w:lastRenderedPageBreak/>
        <w:t xml:space="preserve">sofrer cariogamia. è dividido nos </w:t>
      </w:r>
      <w:proofErr w:type="spellStart"/>
      <w:r w:rsidR="0054095B">
        <w:rPr>
          <w:rFonts w:ascii="Times New Roman" w:hAnsi="Times New Roman" w:cs="Times New Roman"/>
          <w:sz w:val="24"/>
          <w:szCs w:val="24"/>
        </w:rPr>
        <w:t>sub-filos</w:t>
      </w:r>
      <w:proofErr w:type="spellEnd"/>
      <w:r w:rsidR="0054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95B">
        <w:rPr>
          <w:rFonts w:ascii="Times New Roman" w:hAnsi="Times New Roman" w:cs="Times New Roman"/>
          <w:sz w:val="24"/>
          <w:szCs w:val="24"/>
        </w:rPr>
        <w:t>Ascomycotina</w:t>
      </w:r>
      <w:proofErr w:type="spellEnd"/>
      <w:r w:rsidR="0054095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4095B">
        <w:rPr>
          <w:rFonts w:ascii="Times New Roman" w:hAnsi="Times New Roman" w:cs="Times New Roman"/>
          <w:sz w:val="24"/>
          <w:szCs w:val="24"/>
        </w:rPr>
        <w:t>Basidiomycotina</w:t>
      </w:r>
      <w:proofErr w:type="spellEnd"/>
      <w:r w:rsidR="0054095B">
        <w:rPr>
          <w:rFonts w:ascii="Times New Roman" w:hAnsi="Times New Roman" w:cs="Times New Roman"/>
          <w:sz w:val="24"/>
          <w:szCs w:val="24"/>
        </w:rPr>
        <w:t xml:space="preserve">. Representantes de </w:t>
      </w:r>
      <w:proofErr w:type="spellStart"/>
      <w:r w:rsidR="0054095B">
        <w:rPr>
          <w:rFonts w:ascii="Times New Roman" w:hAnsi="Times New Roman" w:cs="Times New Roman"/>
          <w:sz w:val="24"/>
          <w:szCs w:val="24"/>
        </w:rPr>
        <w:t>Ascomycotina</w:t>
      </w:r>
      <w:proofErr w:type="spellEnd"/>
      <w:r w:rsidR="0054095B">
        <w:rPr>
          <w:rFonts w:ascii="Times New Roman" w:hAnsi="Times New Roman" w:cs="Times New Roman"/>
          <w:sz w:val="24"/>
          <w:szCs w:val="24"/>
        </w:rPr>
        <w:t xml:space="preserve"> produzem esporos sexuados </w:t>
      </w:r>
      <w:proofErr w:type="spellStart"/>
      <w:r w:rsidR="0054095B">
        <w:rPr>
          <w:rFonts w:ascii="Times New Roman" w:hAnsi="Times New Roman" w:cs="Times New Roman"/>
          <w:sz w:val="24"/>
          <w:szCs w:val="24"/>
        </w:rPr>
        <w:t>haplóides</w:t>
      </w:r>
      <w:proofErr w:type="spellEnd"/>
      <w:r w:rsidR="0054095B">
        <w:rPr>
          <w:rFonts w:ascii="Times New Roman" w:hAnsi="Times New Roman" w:cs="Times New Roman"/>
          <w:sz w:val="24"/>
          <w:szCs w:val="24"/>
        </w:rPr>
        <w:t xml:space="preserve">, chamados </w:t>
      </w:r>
      <w:proofErr w:type="spellStart"/>
      <w:r w:rsidR="0054095B">
        <w:rPr>
          <w:rFonts w:ascii="Times New Roman" w:hAnsi="Times New Roman" w:cs="Times New Roman"/>
          <w:sz w:val="24"/>
          <w:szCs w:val="24"/>
        </w:rPr>
        <w:t>ascosporos</w:t>
      </w:r>
      <w:proofErr w:type="spellEnd"/>
      <w:r w:rsidR="0054095B">
        <w:rPr>
          <w:rFonts w:ascii="Times New Roman" w:hAnsi="Times New Roman" w:cs="Times New Roman"/>
          <w:sz w:val="24"/>
          <w:szCs w:val="24"/>
        </w:rPr>
        <w:t xml:space="preserve">, dentro de células denominadas ascos, enquanto espécies de </w:t>
      </w:r>
      <w:proofErr w:type="spellStart"/>
      <w:r w:rsidR="0054095B">
        <w:rPr>
          <w:rFonts w:ascii="Times New Roman" w:hAnsi="Times New Roman" w:cs="Times New Roman"/>
          <w:sz w:val="24"/>
          <w:szCs w:val="24"/>
        </w:rPr>
        <w:t>Basidiomycotina</w:t>
      </w:r>
      <w:proofErr w:type="spellEnd"/>
      <w:r w:rsidR="0054095B">
        <w:rPr>
          <w:rFonts w:ascii="Times New Roman" w:hAnsi="Times New Roman" w:cs="Times New Roman"/>
          <w:sz w:val="24"/>
          <w:szCs w:val="24"/>
        </w:rPr>
        <w:t xml:space="preserve"> produzem esporos sexuados haploides, chamados </w:t>
      </w:r>
      <w:proofErr w:type="spellStart"/>
      <w:r w:rsidR="0054095B">
        <w:rPr>
          <w:rFonts w:ascii="Times New Roman" w:hAnsi="Times New Roman" w:cs="Times New Roman"/>
          <w:sz w:val="24"/>
          <w:szCs w:val="24"/>
        </w:rPr>
        <w:t>basidiosporos</w:t>
      </w:r>
      <w:proofErr w:type="spellEnd"/>
      <w:r w:rsidR="0054095B">
        <w:rPr>
          <w:rFonts w:ascii="Times New Roman" w:hAnsi="Times New Roman" w:cs="Times New Roman"/>
          <w:sz w:val="24"/>
          <w:szCs w:val="24"/>
        </w:rPr>
        <w:t xml:space="preserve">, em projeções externas (esterigmas) de células chamadas basídios. </w:t>
      </w:r>
    </w:p>
    <w:p w:rsidR="00223BD9" w:rsidRPr="00C7425E" w:rsidRDefault="00223BD9" w:rsidP="005B4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23A7" w:rsidRPr="000956DC" w:rsidRDefault="00E223A7" w:rsidP="005B49A2">
      <w:pPr>
        <w:pStyle w:val="PargrafodaLista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E">
        <w:rPr>
          <w:rFonts w:ascii="Times New Roman" w:hAnsi="Times New Roman" w:cs="Times New Roman"/>
          <w:sz w:val="24"/>
          <w:szCs w:val="24"/>
        </w:rPr>
        <w:t xml:space="preserve">A reprodução sexuada dos fungos, embora desconhecida em alguns grupos, é um dos principais mecanismos geradores de variabilidade genética nos representantes desse reino. Esse processo envolve três eventos-chave: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plasmogamia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, caracterizada pela fusão de protoplasmas, seja de gametas, gametângios ou de hifas indiferenciadas, entre estruturas do mesmo indivíduo ou de indivíduos diferentes, geneticamente compatíveis para reprodução; (2) cariogamia, que é a fusão entre dois gametas (núcleos), gerando um zigoto diploide, que é imediatamente sucedida por uma (3) meiose. Em fungos, há pelo menos cinco tipos conhecidos de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plasmogamia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, variando de grupo para grupo, envolvendo contatos ou copulações de partes específicas ou indiferenciadas. Cite </w:t>
      </w:r>
      <w:r w:rsidRPr="00C7425E">
        <w:rPr>
          <w:rFonts w:ascii="Times New Roman" w:hAnsi="Times New Roman" w:cs="Times New Roman"/>
          <w:sz w:val="24"/>
          <w:szCs w:val="24"/>
          <w:u w:val="single"/>
        </w:rPr>
        <w:t>pelo menos dois tipos</w:t>
      </w:r>
      <w:r w:rsidRPr="00C742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56DC">
        <w:rPr>
          <w:rFonts w:ascii="Times New Roman" w:hAnsi="Times New Roman" w:cs="Times New Roman"/>
          <w:sz w:val="24"/>
          <w:szCs w:val="24"/>
        </w:rPr>
        <w:t>plasmogamia</w:t>
      </w:r>
      <w:proofErr w:type="spellEnd"/>
      <w:r w:rsidRPr="000956DC">
        <w:rPr>
          <w:rFonts w:ascii="Times New Roman" w:hAnsi="Times New Roman" w:cs="Times New Roman"/>
          <w:sz w:val="24"/>
          <w:szCs w:val="24"/>
        </w:rPr>
        <w:t>, descreva como e em que grupos ocorre</w:t>
      </w:r>
      <w:r w:rsidR="005B49A2" w:rsidRPr="000956DC">
        <w:rPr>
          <w:rFonts w:ascii="Times New Roman" w:hAnsi="Times New Roman" w:cs="Times New Roman"/>
          <w:sz w:val="24"/>
          <w:szCs w:val="24"/>
        </w:rPr>
        <w:t xml:space="preserve"> (2 pontos)</w:t>
      </w:r>
      <w:r w:rsidRPr="000956DC">
        <w:rPr>
          <w:rFonts w:ascii="Times New Roman" w:hAnsi="Times New Roman" w:cs="Times New Roman"/>
          <w:sz w:val="24"/>
          <w:szCs w:val="24"/>
        </w:rPr>
        <w:t>.</w:t>
      </w:r>
    </w:p>
    <w:p w:rsidR="00E223A7" w:rsidRPr="00C7425E" w:rsidRDefault="00E223A7" w:rsidP="005B4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A7" w:rsidRPr="00C7425E" w:rsidRDefault="00E223A7" w:rsidP="005B49A2">
      <w:pPr>
        <w:pStyle w:val="PargrafodaLista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25E">
        <w:rPr>
          <w:rFonts w:ascii="Times New Roman" w:hAnsi="Times New Roman" w:cs="Times New Roman"/>
          <w:sz w:val="24"/>
          <w:szCs w:val="24"/>
        </w:rPr>
        <w:t xml:space="preserve">Copulação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planogamética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: copulação/fusão entre protoplasmas de gametas móveis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natantes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, ocorrendo na água ou no interior de um oogônio (Ordem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Monoblepharidales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). Ocorre no Filo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Chytridiomycota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>.</w:t>
      </w:r>
    </w:p>
    <w:p w:rsidR="00E223A7" w:rsidRPr="00C7425E" w:rsidRDefault="00E223A7" w:rsidP="005B49A2">
      <w:pPr>
        <w:pStyle w:val="PargrafodaLista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25E">
        <w:rPr>
          <w:rFonts w:ascii="Times New Roman" w:hAnsi="Times New Roman" w:cs="Times New Roman"/>
          <w:sz w:val="24"/>
          <w:szCs w:val="24"/>
        </w:rPr>
        <w:t xml:space="preserve">Copulação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gametangial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: copulação/fusão completa entre protoplasmas de porções diferenciadas de um micélio, denominadas "gametângios", gerando uma nova célula comum à ambos micélios parentais, onde ocorrerá cariogamia e a meiose. Ocorre no Filo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Zygomycota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>.</w:t>
      </w:r>
    </w:p>
    <w:p w:rsidR="00E223A7" w:rsidRPr="00C7425E" w:rsidRDefault="00E223A7" w:rsidP="005B49A2">
      <w:pPr>
        <w:pStyle w:val="PargrafodaLista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25E">
        <w:rPr>
          <w:rFonts w:ascii="Times New Roman" w:hAnsi="Times New Roman" w:cs="Times New Roman"/>
          <w:sz w:val="24"/>
          <w:szCs w:val="24"/>
        </w:rPr>
        <w:t xml:space="preserve">Contato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gametangial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: copulação/fusão em apenas um ponto de encontro, onde ocorre transferência de núcleos de um gametângio (por isso denominado "masculino") para outro (por isso denominado "feminino"). O novo fungo se desenvolve a partir do gametângio feminino. Ocorre no Filo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Dikaryomycota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>.</w:t>
      </w:r>
    </w:p>
    <w:p w:rsidR="00E223A7" w:rsidRPr="00C7425E" w:rsidRDefault="00E223A7" w:rsidP="005B49A2">
      <w:pPr>
        <w:pStyle w:val="PargrafodaLista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25E">
        <w:rPr>
          <w:rFonts w:ascii="Times New Roman" w:hAnsi="Times New Roman" w:cs="Times New Roman"/>
          <w:sz w:val="24"/>
          <w:szCs w:val="24"/>
        </w:rPr>
        <w:t>Espermatização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: copulação/fusão em apenas um ponto de encontro, onde ocorre transferência de núcleos de um espermácio (conídio, fragmento de micélio, etc.) para uma hifa receptiva ou gametângio feminino. O novo fungo se desenvolve a partir do micélio que recebeu o núcleo. Ocorre no Filo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Dikaryomycota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>.</w:t>
      </w:r>
    </w:p>
    <w:p w:rsidR="00E223A7" w:rsidRPr="00C7425E" w:rsidRDefault="00E223A7" w:rsidP="005B49A2">
      <w:pPr>
        <w:pStyle w:val="PargrafodaLista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25E">
        <w:rPr>
          <w:rFonts w:ascii="Times New Roman" w:hAnsi="Times New Roman" w:cs="Times New Roman"/>
          <w:sz w:val="24"/>
          <w:szCs w:val="24"/>
        </w:rPr>
        <w:t>Somatogamia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ulação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/fusão completa entre protoplasmas de porções somáticas, indiferenciadas de um micélio, geralmente iniciando crescimento dicariótico somático. O novo fungo se desenvolverá posteriormente nesse micélio secundário. Ocorre no Filo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Dikaryomycota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>.</w:t>
      </w:r>
    </w:p>
    <w:p w:rsidR="00E223A7" w:rsidRDefault="00E223A7" w:rsidP="005B4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313" w:rsidRDefault="00952313" w:rsidP="005B4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313" w:rsidRPr="00C7425E" w:rsidRDefault="00952313" w:rsidP="005B4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74B4" w:rsidRPr="000956DC" w:rsidRDefault="00FC74B4" w:rsidP="00C7425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E">
        <w:rPr>
          <w:rFonts w:ascii="Times New Roman" w:hAnsi="Times New Roman" w:cs="Times New Roman"/>
          <w:sz w:val="24"/>
          <w:szCs w:val="24"/>
        </w:rPr>
        <w:lastRenderedPageBreak/>
        <w:t xml:space="preserve">Seis tratamentos formados por diferentes substratos (tabela 1) em um experimento para analisar o crescimento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micelial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do fungo comestível </w:t>
      </w:r>
      <w:proofErr w:type="spellStart"/>
      <w:r w:rsidRPr="00C7425E">
        <w:rPr>
          <w:rFonts w:ascii="Times New Roman" w:hAnsi="Times New Roman" w:cs="Times New Roman"/>
          <w:i/>
          <w:sz w:val="24"/>
          <w:szCs w:val="24"/>
        </w:rPr>
        <w:t>Oudemansiella</w:t>
      </w:r>
      <w:proofErr w:type="spellEnd"/>
      <w:r w:rsidRPr="00C742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425E">
        <w:rPr>
          <w:rFonts w:ascii="Times New Roman" w:hAnsi="Times New Roman" w:cs="Times New Roman"/>
          <w:i/>
          <w:sz w:val="24"/>
          <w:szCs w:val="24"/>
        </w:rPr>
        <w:t>canarii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(tabela 2). Se você fosse iniciar um cultivo desta espécies para fins comerciais, qual tratamento você </w:t>
      </w:r>
      <w:r w:rsidRPr="000956DC">
        <w:rPr>
          <w:rFonts w:ascii="Times New Roman" w:hAnsi="Times New Roman" w:cs="Times New Roman"/>
          <w:sz w:val="24"/>
          <w:szCs w:val="24"/>
        </w:rPr>
        <w:t>utilizaria? Justifique</w:t>
      </w:r>
      <w:r w:rsidR="005B49A2" w:rsidRPr="000956DC">
        <w:rPr>
          <w:rFonts w:ascii="Times New Roman" w:hAnsi="Times New Roman" w:cs="Times New Roman"/>
          <w:sz w:val="24"/>
          <w:szCs w:val="24"/>
        </w:rPr>
        <w:t xml:space="preserve"> (1 ponto)</w:t>
      </w:r>
      <w:r w:rsidRPr="000956DC">
        <w:rPr>
          <w:rFonts w:ascii="Times New Roman" w:hAnsi="Times New Roman" w:cs="Times New Roman"/>
          <w:sz w:val="24"/>
          <w:szCs w:val="24"/>
        </w:rPr>
        <w:t>.</w:t>
      </w:r>
    </w:p>
    <w:p w:rsidR="00FC74B4" w:rsidRPr="00C7425E" w:rsidRDefault="00FC74B4" w:rsidP="005B49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74B4" w:rsidRPr="00C7425E" w:rsidRDefault="00FC74B4" w:rsidP="005B49A2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2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Tabela 1.  </w:t>
      </w:r>
      <w:r w:rsidR="00C7425E" w:rsidRPr="00C7425E">
        <w:rPr>
          <w:rFonts w:ascii="Times New Roman" w:eastAsia="Times New Roman" w:hAnsi="Times New Roman" w:cs="Times New Roman"/>
          <w:sz w:val="24"/>
          <w:szCs w:val="24"/>
          <w:lang w:eastAsia="pt-BR"/>
        </w:rPr>
        <w:t>Composição dos s</w:t>
      </w:r>
      <w:r w:rsidRPr="00C742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eis </w:t>
      </w:r>
      <w:r w:rsidR="00C7425E" w:rsidRPr="00C7425E">
        <w:rPr>
          <w:rFonts w:ascii="Times New Roman" w:eastAsia="Times New Roman" w:hAnsi="Times New Roman" w:cs="Times New Roman"/>
          <w:sz w:val="24"/>
          <w:szCs w:val="24"/>
          <w:lang w:eastAsia="pt-BR"/>
        </w:rPr>
        <w:t>tratamentos (T) testados</w:t>
      </w:r>
      <w:r w:rsidRPr="00C742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cultivo de </w:t>
      </w:r>
      <w:proofErr w:type="spellStart"/>
      <w:r w:rsidRPr="00C742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Oudemansiella</w:t>
      </w:r>
      <w:proofErr w:type="spellEnd"/>
      <w:r w:rsidRPr="00C742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C742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canarii</w:t>
      </w:r>
      <w:proofErr w:type="spellEnd"/>
      <w:r w:rsidRPr="00C7425E">
        <w:rPr>
          <w:rFonts w:ascii="Times New Roman" w:eastAsia="Times New Roman" w:hAnsi="Times New Roman" w:cs="Times New Roman"/>
          <w:sz w:val="24"/>
          <w:szCs w:val="24"/>
          <w:lang w:eastAsia="pt-BR"/>
        </w:rPr>
        <w:t> ( % por peso seco).</w:t>
      </w:r>
    </w:p>
    <w:tbl>
      <w:tblPr>
        <w:tblW w:w="4449" w:type="pct"/>
        <w:tblInd w:w="8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3"/>
        <w:gridCol w:w="974"/>
        <w:gridCol w:w="976"/>
        <w:gridCol w:w="976"/>
        <w:gridCol w:w="976"/>
        <w:gridCol w:w="976"/>
        <w:gridCol w:w="972"/>
      </w:tblGrid>
      <w:tr w:rsidR="00FC74B4" w:rsidRPr="00C7425E" w:rsidTr="00A67898">
        <w:trPr>
          <w:tblHeader/>
        </w:trPr>
        <w:tc>
          <w:tcPr>
            <w:tcW w:w="1853" w:type="pct"/>
            <w:tcBorders>
              <w:top w:val="single" w:sz="4" w:space="0" w:color="auto"/>
              <w:left w:val="single" w:sz="4" w:space="0" w:color="F9FBFC"/>
              <w:bottom w:val="single" w:sz="4" w:space="0" w:color="auto"/>
              <w:right w:val="single" w:sz="4" w:space="0" w:color="F9FBFC"/>
            </w:tcBorders>
            <w:shd w:val="clear" w:color="auto" w:fill="F9FBF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</w:t>
            </w:r>
          </w:p>
        </w:tc>
        <w:tc>
          <w:tcPr>
            <w:tcW w:w="3147" w:type="pct"/>
            <w:gridSpan w:val="6"/>
            <w:tcBorders>
              <w:top w:val="single" w:sz="4" w:space="0" w:color="auto"/>
              <w:left w:val="single" w:sz="4" w:space="0" w:color="F9FBFC"/>
              <w:bottom w:val="single" w:sz="4" w:space="0" w:color="auto"/>
              <w:right w:val="single" w:sz="4" w:space="0" w:color="F9FBFC"/>
            </w:tcBorders>
            <w:shd w:val="clear" w:color="auto" w:fill="F9FBF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Tratamento</w:t>
            </w:r>
          </w:p>
        </w:tc>
      </w:tr>
      <w:tr w:rsidR="00A67898" w:rsidRPr="00C7425E" w:rsidTr="00A67898">
        <w:trPr>
          <w:tblHeader/>
        </w:trPr>
        <w:tc>
          <w:tcPr>
            <w:tcW w:w="1853" w:type="pct"/>
            <w:tcBorders>
              <w:top w:val="single" w:sz="4" w:space="0" w:color="auto"/>
              <w:left w:val="single" w:sz="4" w:space="0" w:color="F9FBFC"/>
              <w:bottom w:val="single" w:sz="4" w:space="0" w:color="F9FBFC"/>
              <w:right w:val="single" w:sz="4" w:space="0" w:color="F9FBFC"/>
            </w:tcBorders>
            <w:shd w:val="clear" w:color="auto" w:fill="F9FBF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F9FBFC"/>
              <w:bottom w:val="single" w:sz="4" w:space="0" w:color="F9FBFC"/>
              <w:right w:val="single" w:sz="4" w:space="0" w:color="F9FBFC"/>
            </w:tcBorders>
            <w:shd w:val="clear" w:color="auto" w:fill="F9FBF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F9FBFC"/>
              <w:bottom w:val="single" w:sz="4" w:space="0" w:color="F9FBFC"/>
              <w:right w:val="single" w:sz="4" w:space="0" w:color="F9FBFC"/>
            </w:tcBorders>
            <w:shd w:val="clear" w:color="auto" w:fill="F9FBF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F9FBFC"/>
              <w:bottom w:val="single" w:sz="4" w:space="0" w:color="F9FBFC"/>
              <w:right w:val="single" w:sz="4" w:space="0" w:color="F9FBFC"/>
            </w:tcBorders>
            <w:shd w:val="clear" w:color="auto" w:fill="F9FBF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F9FBFC"/>
              <w:bottom w:val="single" w:sz="4" w:space="0" w:color="F9FBFC"/>
              <w:right w:val="single" w:sz="4" w:space="0" w:color="F9FBFC"/>
            </w:tcBorders>
            <w:shd w:val="clear" w:color="auto" w:fill="F9FBF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F9FBFC"/>
              <w:bottom w:val="single" w:sz="4" w:space="0" w:color="F9FBFC"/>
              <w:right w:val="single" w:sz="4" w:space="0" w:color="F9FBFC"/>
            </w:tcBorders>
            <w:shd w:val="clear" w:color="auto" w:fill="F9FBF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F9FBFC"/>
              <w:bottom w:val="single" w:sz="4" w:space="0" w:color="F9FBFC"/>
              <w:right w:val="single" w:sz="4" w:space="0" w:color="F9FBFC"/>
            </w:tcBorders>
            <w:shd w:val="clear" w:color="auto" w:fill="F9FBF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T6</w:t>
            </w:r>
          </w:p>
        </w:tc>
      </w:tr>
      <w:tr w:rsidR="00A67898" w:rsidRPr="00C7425E" w:rsidTr="00A67898">
        <w:tc>
          <w:tcPr>
            <w:tcW w:w="1853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Casca de caroço de algodão</w:t>
            </w:r>
          </w:p>
        </w:tc>
        <w:tc>
          <w:tcPr>
            <w:tcW w:w="524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23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A67898" w:rsidRPr="00C7425E" w:rsidTr="00A67898">
        <w:tc>
          <w:tcPr>
            <w:tcW w:w="1853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Serragem</w:t>
            </w:r>
          </w:p>
        </w:tc>
        <w:tc>
          <w:tcPr>
            <w:tcW w:w="524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23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A67898" w:rsidRPr="00C7425E" w:rsidTr="00A67898">
        <w:tc>
          <w:tcPr>
            <w:tcW w:w="1853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Espiga de milho</w:t>
            </w:r>
          </w:p>
        </w:tc>
        <w:tc>
          <w:tcPr>
            <w:tcW w:w="524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23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A67898" w:rsidRPr="00C7425E" w:rsidTr="00A67898">
        <w:tc>
          <w:tcPr>
            <w:tcW w:w="1853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Farelo de trigo</w:t>
            </w:r>
          </w:p>
        </w:tc>
        <w:tc>
          <w:tcPr>
            <w:tcW w:w="524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3" w:type="pct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</w:tr>
      <w:tr w:rsidR="00A67898" w:rsidRPr="00C7425E" w:rsidTr="00A67898">
        <w:tc>
          <w:tcPr>
            <w:tcW w:w="1853" w:type="pct"/>
            <w:tcBorders>
              <w:top w:val="single" w:sz="4" w:space="0" w:color="ECF2F6"/>
              <w:left w:val="single" w:sz="4" w:space="0" w:color="ECF2F6"/>
              <w:bottom w:val="single" w:sz="4" w:space="0" w:color="auto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Calcário</w:t>
            </w:r>
          </w:p>
        </w:tc>
        <w:tc>
          <w:tcPr>
            <w:tcW w:w="524" w:type="pct"/>
            <w:tcBorders>
              <w:top w:val="single" w:sz="4" w:space="0" w:color="ECF2F6"/>
              <w:left w:val="single" w:sz="4" w:space="0" w:color="ECF2F6"/>
              <w:bottom w:val="single" w:sz="4" w:space="0" w:color="auto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auto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auto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auto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5" w:type="pct"/>
            <w:tcBorders>
              <w:top w:val="single" w:sz="4" w:space="0" w:color="ECF2F6"/>
              <w:left w:val="single" w:sz="4" w:space="0" w:color="ECF2F6"/>
              <w:bottom w:val="single" w:sz="4" w:space="0" w:color="auto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3" w:type="pct"/>
            <w:tcBorders>
              <w:top w:val="single" w:sz="4" w:space="0" w:color="ECF2F6"/>
              <w:left w:val="single" w:sz="4" w:space="0" w:color="ECF2F6"/>
              <w:bottom w:val="single" w:sz="4" w:space="0" w:color="auto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FC74B4" w:rsidRPr="00C7425E" w:rsidRDefault="00FC74B4" w:rsidP="005B4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74B4" w:rsidRPr="00C7425E" w:rsidRDefault="00FC74B4" w:rsidP="005B49A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25E">
        <w:rPr>
          <w:rFonts w:ascii="Times New Roman" w:hAnsi="Times New Roman" w:cs="Times New Roman"/>
          <w:sz w:val="24"/>
          <w:szCs w:val="24"/>
        </w:rPr>
        <w:t>Tabela 2.  Comparação d</w:t>
      </w:r>
      <w:r w:rsidR="00AE17ED" w:rsidRPr="00C7425E">
        <w:rPr>
          <w:rFonts w:ascii="Times New Roman" w:hAnsi="Times New Roman" w:cs="Times New Roman"/>
          <w:sz w:val="24"/>
          <w:szCs w:val="24"/>
        </w:rPr>
        <w:t>a taxa de</w:t>
      </w:r>
      <w:r w:rsidRPr="00C7425E">
        <w:rPr>
          <w:rFonts w:ascii="Times New Roman" w:hAnsi="Times New Roman" w:cs="Times New Roman"/>
          <w:sz w:val="24"/>
          <w:szCs w:val="24"/>
        </w:rPr>
        <w:t xml:space="preserve"> crescimento </w:t>
      </w:r>
      <w:proofErr w:type="spellStart"/>
      <w:r w:rsidRPr="00C7425E">
        <w:rPr>
          <w:rFonts w:ascii="Times New Roman" w:hAnsi="Times New Roman" w:cs="Times New Roman"/>
          <w:sz w:val="24"/>
          <w:szCs w:val="24"/>
        </w:rPr>
        <w:t>micelial</w:t>
      </w:r>
      <w:proofErr w:type="spellEnd"/>
      <w:r w:rsidRPr="00C7425E">
        <w:rPr>
          <w:rFonts w:ascii="Times New Roman" w:hAnsi="Times New Roman" w:cs="Times New Roman"/>
          <w:sz w:val="24"/>
          <w:szCs w:val="24"/>
        </w:rPr>
        <w:t xml:space="preserve"> e </w:t>
      </w:r>
      <w:r w:rsidR="00AE17ED" w:rsidRPr="00C7425E">
        <w:rPr>
          <w:rFonts w:ascii="Times New Roman" w:hAnsi="Times New Roman" w:cs="Times New Roman"/>
          <w:sz w:val="24"/>
          <w:szCs w:val="24"/>
        </w:rPr>
        <w:t xml:space="preserve">do </w:t>
      </w:r>
      <w:r w:rsidRPr="00C7425E">
        <w:rPr>
          <w:rFonts w:ascii="Times New Roman" w:hAnsi="Times New Roman" w:cs="Times New Roman"/>
          <w:sz w:val="24"/>
          <w:szCs w:val="24"/>
        </w:rPr>
        <w:t xml:space="preserve">tempo </w:t>
      </w:r>
      <w:r w:rsidR="00AE17ED" w:rsidRPr="00C7425E">
        <w:rPr>
          <w:rFonts w:ascii="Times New Roman" w:hAnsi="Times New Roman" w:cs="Times New Roman"/>
          <w:sz w:val="24"/>
          <w:szCs w:val="24"/>
        </w:rPr>
        <w:t xml:space="preserve">de colonização </w:t>
      </w:r>
      <w:proofErr w:type="spellStart"/>
      <w:r w:rsidR="00AE17ED" w:rsidRPr="00C7425E">
        <w:rPr>
          <w:rFonts w:ascii="Times New Roman" w:hAnsi="Times New Roman" w:cs="Times New Roman"/>
          <w:sz w:val="24"/>
          <w:szCs w:val="24"/>
        </w:rPr>
        <w:t>micelial</w:t>
      </w:r>
      <w:proofErr w:type="spellEnd"/>
      <w:r w:rsidR="00AE17ED" w:rsidRPr="00C742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E17ED" w:rsidRPr="00C742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Oudemansiella</w:t>
      </w:r>
      <w:proofErr w:type="spellEnd"/>
      <w:r w:rsidR="00AE17ED" w:rsidRPr="00C742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="00AE17ED" w:rsidRPr="00C742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canarii</w:t>
      </w:r>
      <w:proofErr w:type="spellEnd"/>
      <w:r w:rsidR="00AE17ED" w:rsidRPr="00C7425E">
        <w:rPr>
          <w:rFonts w:ascii="Times New Roman" w:eastAsia="Times New Roman" w:hAnsi="Times New Roman" w:cs="Times New Roman"/>
          <w:sz w:val="24"/>
          <w:szCs w:val="24"/>
          <w:lang w:eastAsia="pt-BR"/>
        </w:rPr>
        <w:t> cultivada em diferentes tratamentos.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1347"/>
        <w:gridCol w:w="3582"/>
        <w:gridCol w:w="4229"/>
      </w:tblGrid>
      <w:tr w:rsidR="005B49A2" w:rsidRPr="00C7425E" w:rsidTr="00C7425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F9FBFC"/>
              <w:bottom w:val="single" w:sz="4" w:space="0" w:color="auto"/>
              <w:right w:val="single" w:sz="4" w:space="0" w:color="F9FBFC"/>
            </w:tcBorders>
            <w:shd w:val="clear" w:color="auto" w:fill="F9FBF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AE17ED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Tratamento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F9FBFC"/>
              <w:bottom w:val="single" w:sz="4" w:space="0" w:color="auto"/>
              <w:right w:val="single" w:sz="4" w:space="0" w:color="F9FBFC"/>
            </w:tcBorders>
            <w:shd w:val="clear" w:color="auto" w:fill="F9FBF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AE17ED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Taxa de </w:t>
            </w:r>
            <w:proofErr w:type="spellStart"/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crescimento</w:t>
            </w:r>
            <w:hyperlink r:id="rId9" w:anchor="tblfn1" w:history="1">
              <w:r w:rsidR="00FC74B4" w:rsidRPr="00C7425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pt-BR"/>
                </w:rPr>
                <w:t>a</w:t>
              </w:r>
              <w:proofErr w:type="spellEnd"/>
            </w:hyperlink>
            <w:r w:rsidR="00FC74B4"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(mm/d) </w:t>
            </w: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</w:t>
            </w:r>
            <w:r w:rsidR="00FC74B4"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± </w:t>
            </w: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desvio padrão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F9FBFC"/>
              <w:bottom w:val="single" w:sz="4" w:space="0" w:color="auto"/>
              <w:right w:val="single" w:sz="4" w:space="0" w:color="F9FBFC"/>
            </w:tcBorders>
            <w:shd w:val="clear" w:color="auto" w:fill="F9FBF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5B49A2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Tempo de colonização </w:t>
            </w:r>
            <w:proofErr w:type="spellStart"/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micelial</w:t>
            </w:r>
            <w:proofErr w:type="spellEnd"/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(dias)</w:t>
            </w:r>
          </w:p>
        </w:tc>
      </w:tr>
      <w:tr w:rsidR="005B49A2" w:rsidRPr="00C7425E" w:rsidTr="00C7425E">
        <w:tc>
          <w:tcPr>
            <w:tcW w:w="0" w:type="auto"/>
            <w:tcBorders>
              <w:top w:val="single" w:sz="4" w:space="0" w:color="auto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5.51±0.30a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  <w:tr w:rsidR="005B49A2" w:rsidRPr="00C7425E" w:rsidTr="00C7425E">
        <w:tc>
          <w:tcPr>
            <w:tcW w:w="0" w:type="auto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T4</w:t>
            </w:r>
          </w:p>
        </w:tc>
        <w:tc>
          <w:tcPr>
            <w:tcW w:w="3582" w:type="dxa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4.93±0.16b</w:t>
            </w:r>
          </w:p>
        </w:tc>
        <w:tc>
          <w:tcPr>
            <w:tcW w:w="4229" w:type="dxa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5B49A2" w:rsidRPr="00C7425E" w:rsidTr="00C7425E">
        <w:tc>
          <w:tcPr>
            <w:tcW w:w="0" w:type="auto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T1</w:t>
            </w:r>
          </w:p>
        </w:tc>
        <w:tc>
          <w:tcPr>
            <w:tcW w:w="3582" w:type="dxa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4.88±0.06b</w:t>
            </w:r>
          </w:p>
        </w:tc>
        <w:tc>
          <w:tcPr>
            <w:tcW w:w="4229" w:type="dxa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</w:tr>
      <w:tr w:rsidR="005B49A2" w:rsidRPr="00C7425E" w:rsidTr="00C7425E">
        <w:tc>
          <w:tcPr>
            <w:tcW w:w="0" w:type="auto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T6</w:t>
            </w:r>
          </w:p>
        </w:tc>
        <w:tc>
          <w:tcPr>
            <w:tcW w:w="3582" w:type="dxa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4.45±0.20c</w:t>
            </w:r>
          </w:p>
        </w:tc>
        <w:tc>
          <w:tcPr>
            <w:tcW w:w="4229" w:type="dxa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</w:tr>
      <w:tr w:rsidR="005B49A2" w:rsidRPr="00C7425E" w:rsidTr="00C7425E">
        <w:tc>
          <w:tcPr>
            <w:tcW w:w="0" w:type="auto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T3</w:t>
            </w:r>
          </w:p>
        </w:tc>
        <w:tc>
          <w:tcPr>
            <w:tcW w:w="3582" w:type="dxa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4.32±0.27c</w:t>
            </w:r>
          </w:p>
        </w:tc>
        <w:tc>
          <w:tcPr>
            <w:tcW w:w="4229" w:type="dxa"/>
            <w:tcBorders>
              <w:top w:val="single" w:sz="4" w:space="0" w:color="ECF2F6"/>
              <w:left w:val="single" w:sz="4" w:space="0" w:color="ECF2F6"/>
              <w:bottom w:val="single" w:sz="4" w:space="0" w:color="ECF2F6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</w:tr>
      <w:tr w:rsidR="005B49A2" w:rsidRPr="00C7425E" w:rsidTr="00C7425E">
        <w:tc>
          <w:tcPr>
            <w:tcW w:w="0" w:type="auto"/>
            <w:tcBorders>
              <w:top w:val="single" w:sz="4" w:space="0" w:color="ECF2F6"/>
              <w:left w:val="single" w:sz="4" w:space="0" w:color="ECF2F6"/>
              <w:bottom w:val="single" w:sz="4" w:space="0" w:color="auto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T5</w:t>
            </w:r>
          </w:p>
        </w:tc>
        <w:tc>
          <w:tcPr>
            <w:tcW w:w="3582" w:type="dxa"/>
            <w:tcBorders>
              <w:top w:val="single" w:sz="4" w:space="0" w:color="ECF2F6"/>
              <w:left w:val="single" w:sz="4" w:space="0" w:color="ECF2F6"/>
              <w:bottom w:val="single" w:sz="4" w:space="0" w:color="auto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3.94±0.16d</w:t>
            </w:r>
          </w:p>
        </w:tc>
        <w:tc>
          <w:tcPr>
            <w:tcW w:w="4229" w:type="dxa"/>
            <w:tcBorders>
              <w:top w:val="single" w:sz="4" w:space="0" w:color="ECF2F6"/>
              <w:left w:val="single" w:sz="4" w:space="0" w:color="ECF2F6"/>
              <w:bottom w:val="single" w:sz="4" w:space="0" w:color="auto"/>
              <w:right w:val="single" w:sz="4" w:space="0" w:color="ECF2F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FC74B4" w:rsidRPr="00C7425E" w:rsidRDefault="00FC74B4" w:rsidP="005B4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42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</w:tr>
    </w:tbl>
    <w:p w:rsidR="00FC74B4" w:rsidRPr="00C7425E" w:rsidRDefault="00FC74B4" w:rsidP="005B49A2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2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a</w:t>
      </w:r>
      <w:r w:rsidR="00AE17ED" w:rsidRPr="00C742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Valores são as médias de 3 </w:t>
      </w:r>
      <w:proofErr w:type="spellStart"/>
      <w:r w:rsidR="00AE17ED" w:rsidRPr="00C7425E">
        <w:rPr>
          <w:rFonts w:ascii="Times New Roman" w:eastAsia="Times New Roman" w:hAnsi="Times New Roman" w:cs="Times New Roman"/>
          <w:sz w:val="24"/>
          <w:szCs w:val="24"/>
          <w:lang w:eastAsia="pt-BR"/>
        </w:rPr>
        <w:t>replicatas</w:t>
      </w:r>
      <w:proofErr w:type="spellEnd"/>
      <w:r w:rsidR="00AE17ED" w:rsidRPr="00C7425E">
        <w:rPr>
          <w:rFonts w:ascii="Times New Roman" w:eastAsia="Times New Roman" w:hAnsi="Times New Roman" w:cs="Times New Roman"/>
          <w:sz w:val="24"/>
          <w:szCs w:val="24"/>
          <w:lang w:eastAsia="pt-BR"/>
        </w:rPr>
        <w:t>. Médias na coluna seguidas pelas me</w:t>
      </w:r>
      <w:r w:rsidR="005B49A2" w:rsidRPr="00C7425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AE17ED" w:rsidRPr="00C742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letras não são significativamente diferentes a </w:t>
      </w:r>
      <w:r w:rsidRPr="00C742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</w:t>
      </w:r>
      <w:r w:rsidRPr="00C742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&lt; 0.05 </w:t>
      </w:r>
      <w:r w:rsidR="00AE17ED" w:rsidRPr="00C7425E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 teste de Duncan</w:t>
      </w:r>
      <w:r w:rsidRPr="00C7425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2313" w:rsidRDefault="00952313" w:rsidP="005B4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6AFB" w:rsidRPr="00C7425E" w:rsidRDefault="00C7425E" w:rsidP="0095231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</w:t>
      </w:r>
      <w:r w:rsidR="00666AFB" w:rsidRPr="00C7425E">
        <w:rPr>
          <w:rFonts w:ascii="Times New Roman" w:hAnsi="Times New Roman" w:cs="Times New Roman"/>
          <w:sz w:val="24"/>
          <w:szCs w:val="24"/>
        </w:rPr>
        <w:t xml:space="preserve">O tratamento T2, pois foi o tratamento em que o fungo </w:t>
      </w:r>
      <w:r w:rsidR="00952313">
        <w:rPr>
          <w:rFonts w:ascii="Times New Roman" w:hAnsi="Times New Roman" w:cs="Times New Roman"/>
          <w:sz w:val="24"/>
          <w:szCs w:val="24"/>
        </w:rPr>
        <w:t xml:space="preserve">teve maior crescimento </w:t>
      </w:r>
      <w:proofErr w:type="spellStart"/>
      <w:r w:rsidR="00952313">
        <w:rPr>
          <w:rFonts w:ascii="Times New Roman" w:hAnsi="Times New Roman" w:cs="Times New Roman"/>
          <w:sz w:val="24"/>
          <w:szCs w:val="24"/>
        </w:rPr>
        <w:t>micelial</w:t>
      </w:r>
      <w:proofErr w:type="spellEnd"/>
      <w:r w:rsidR="00952313">
        <w:rPr>
          <w:rFonts w:ascii="Times New Roman" w:hAnsi="Times New Roman" w:cs="Times New Roman"/>
          <w:sz w:val="24"/>
          <w:szCs w:val="24"/>
        </w:rPr>
        <w:t xml:space="preserve"> em menor tempo</w:t>
      </w:r>
      <w:r w:rsidR="00666AFB" w:rsidRPr="00C7425E">
        <w:rPr>
          <w:rFonts w:ascii="Times New Roman" w:hAnsi="Times New Roman" w:cs="Times New Roman"/>
          <w:sz w:val="24"/>
          <w:szCs w:val="24"/>
        </w:rPr>
        <w:t>.</w:t>
      </w:r>
    </w:p>
    <w:sectPr w:rsidR="00666AFB" w:rsidRPr="00C7425E" w:rsidSect="009523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28E"/>
    <w:multiLevelType w:val="hybridMultilevel"/>
    <w:tmpl w:val="B3624838"/>
    <w:lvl w:ilvl="0" w:tplc="C9F8A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663D"/>
    <w:multiLevelType w:val="hybridMultilevel"/>
    <w:tmpl w:val="15047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371F"/>
    <w:multiLevelType w:val="hybridMultilevel"/>
    <w:tmpl w:val="C5F61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D03"/>
    <w:multiLevelType w:val="hybridMultilevel"/>
    <w:tmpl w:val="0A9A1C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CA320">
      <w:start w:val="1"/>
      <w:numFmt w:val="lowerLetter"/>
      <w:lvlText w:val="%2-"/>
      <w:lvlJc w:val="left"/>
      <w:pPr>
        <w:ind w:left="1545" w:hanging="46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37B7A"/>
    <w:multiLevelType w:val="hybridMultilevel"/>
    <w:tmpl w:val="F06859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7782D"/>
    <w:multiLevelType w:val="hybridMultilevel"/>
    <w:tmpl w:val="7668E78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BB2175"/>
    <w:multiLevelType w:val="hybridMultilevel"/>
    <w:tmpl w:val="7E1A37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1509E"/>
    <w:multiLevelType w:val="hybridMultilevel"/>
    <w:tmpl w:val="DA907C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069AF"/>
    <w:multiLevelType w:val="hybridMultilevel"/>
    <w:tmpl w:val="21DE89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13906"/>
    <w:multiLevelType w:val="hybridMultilevel"/>
    <w:tmpl w:val="BEF2D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56D8"/>
    <w:rsid w:val="000722C6"/>
    <w:rsid w:val="000956DC"/>
    <w:rsid w:val="000E5867"/>
    <w:rsid w:val="000F011C"/>
    <w:rsid w:val="001B5561"/>
    <w:rsid w:val="00223BD9"/>
    <w:rsid w:val="00225AB5"/>
    <w:rsid w:val="003549C1"/>
    <w:rsid w:val="00397C32"/>
    <w:rsid w:val="003C00FA"/>
    <w:rsid w:val="004B0BD7"/>
    <w:rsid w:val="004F74D5"/>
    <w:rsid w:val="004F7B61"/>
    <w:rsid w:val="0054095B"/>
    <w:rsid w:val="005B49A2"/>
    <w:rsid w:val="005C429D"/>
    <w:rsid w:val="00666AFB"/>
    <w:rsid w:val="00670D86"/>
    <w:rsid w:val="006874BE"/>
    <w:rsid w:val="00776A38"/>
    <w:rsid w:val="00780065"/>
    <w:rsid w:val="00790902"/>
    <w:rsid w:val="00851F51"/>
    <w:rsid w:val="008B449C"/>
    <w:rsid w:val="008E3293"/>
    <w:rsid w:val="00911AEE"/>
    <w:rsid w:val="0093522B"/>
    <w:rsid w:val="00952313"/>
    <w:rsid w:val="009D01E5"/>
    <w:rsid w:val="00A356BB"/>
    <w:rsid w:val="00A67898"/>
    <w:rsid w:val="00A856D8"/>
    <w:rsid w:val="00AE17ED"/>
    <w:rsid w:val="00AE1F4F"/>
    <w:rsid w:val="00B65F8E"/>
    <w:rsid w:val="00BC1EC9"/>
    <w:rsid w:val="00BE505C"/>
    <w:rsid w:val="00BF43CE"/>
    <w:rsid w:val="00C37131"/>
    <w:rsid w:val="00C7425E"/>
    <w:rsid w:val="00C94E19"/>
    <w:rsid w:val="00CB205F"/>
    <w:rsid w:val="00DF30D0"/>
    <w:rsid w:val="00E223A7"/>
    <w:rsid w:val="00E74BE5"/>
    <w:rsid w:val="00E76833"/>
    <w:rsid w:val="00ED72DA"/>
    <w:rsid w:val="00F3160D"/>
    <w:rsid w:val="00FC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56D8"/>
    <w:pPr>
      <w:ind w:left="720"/>
      <w:contextualSpacing/>
    </w:pPr>
    <w:rPr>
      <w:rFonts w:eastAsiaTheme="minorEastAsia"/>
      <w:lang w:eastAsia="pt-BR"/>
    </w:rPr>
  </w:style>
  <w:style w:type="character" w:customStyle="1" w:styleId="label">
    <w:name w:val="label"/>
    <w:basedOn w:val="Fontepargpadro"/>
    <w:rsid w:val="00FC74B4"/>
  </w:style>
  <w:style w:type="paragraph" w:styleId="NormalWeb">
    <w:name w:val="Normal (Web)"/>
    <w:basedOn w:val="Normal"/>
    <w:uiPriority w:val="99"/>
    <w:semiHidden/>
    <w:unhideWhenUsed/>
    <w:rsid w:val="00FC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74B4"/>
  </w:style>
  <w:style w:type="character" w:styleId="nfase">
    <w:name w:val="Emphasis"/>
    <w:basedOn w:val="Fontepargpadro"/>
    <w:uiPriority w:val="20"/>
    <w:qFormat/>
    <w:rsid w:val="00FC74B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C74B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-sciencedirect-com.ez16.periodicos.capes.gov.br/science/article/pii/S1319562X1500163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1743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8</cp:revision>
  <dcterms:created xsi:type="dcterms:W3CDTF">2016-10-10T18:28:00Z</dcterms:created>
  <dcterms:modified xsi:type="dcterms:W3CDTF">2016-10-21T18:09:00Z</dcterms:modified>
</cp:coreProperties>
</file>