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8" w:line="259" w:lineRule="auto"/>
        <w:ind w:left="0" w:firstLine="0"/>
        <w:jc w:val="center"/>
        <w:rPr/>
      </w:pPr>
      <w:r w:rsidDel="00000000" w:rsidR="00000000" w:rsidRPr="00000000">
        <w:rPr>
          <w:b w:val="1"/>
          <w:color w:val="404040"/>
          <w:rtl w:val="0"/>
        </w:rPr>
        <w:t xml:space="preserve">REGIMENTO DO LABORATÓRIO MULTIUSUÁRIO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NOME DO LABORATÓRIO (SIGLA)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1º</w:t>
      </w:r>
      <w:r w:rsidDel="00000000" w:rsidR="00000000" w:rsidRPr="00000000">
        <w:rPr>
          <w:b w:val="1"/>
          <w:i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O Laboratório Multiusuário de Pesquisa </w:t>
      </w:r>
      <w:r w:rsidDel="00000000" w:rsidR="00000000" w:rsidRPr="00000000">
        <w:rPr>
          <w:b w:val="1"/>
          <w:rtl w:val="0"/>
        </w:rPr>
        <w:t xml:space="preserve">NOME DO LaMP</w:t>
      </w:r>
      <w:r w:rsidDel="00000000" w:rsidR="00000000" w:rsidRPr="00000000">
        <w:rPr>
          <w:rtl w:val="0"/>
        </w:rPr>
        <w:t xml:space="preserve">, sediado no(s) </w:t>
      </w:r>
      <w:r w:rsidDel="00000000" w:rsidR="00000000" w:rsidRPr="00000000">
        <w:rPr>
          <w:b w:val="1"/>
          <w:rtl w:val="0"/>
        </w:rPr>
        <w:t xml:space="preserve">NOME DA(s) UNIDADE(s) (SIGLAs)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é uma instalação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 apoio à pesquisa que congrega equipamentos e que oferece serviços aos usuários, executados </w:t>
      </w:r>
      <w:r w:rsidDel="00000000" w:rsidR="00000000" w:rsidRPr="00000000">
        <w:rPr>
          <w:b w:val="1"/>
          <w:rtl w:val="0"/>
        </w:rPr>
        <w:t xml:space="preserve">por técnicos especialistas / pelo próprio usuário após treinamento / por técnicos especialistas e/ou pelo próprio usuário após treinamento</w:t>
      </w:r>
      <w:r w:rsidDel="00000000" w:rsidR="00000000" w:rsidRPr="00000000">
        <w:rPr>
          <w:rtl w:val="0"/>
        </w:rPr>
        <w:t xml:space="preserve">, com o objetivo de otimizar o uso desses equipamentos.</w:t>
      </w:r>
    </w:p>
    <w:p w:rsidR="00000000" w:rsidDel="00000000" w:rsidP="00000000" w:rsidRDefault="00000000" w:rsidRPr="00000000" w14:paraId="00000006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" w:right="0" w:firstLine="0"/>
        <w:rPr>
          <w:i w:val="1"/>
        </w:rPr>
      </w:pPr>
      <w:r w:rsidDel="00000000" w:rsidR="00000000" w:rsidRPr="00000000">
        <w:rPr>
          <w:rtl w:val="0"/>
        </w:rPr>
        <w:t xml:space="preserve"> § 1º </w:t>
      </w:r>
      <w:r w:rsidDel="00000000" w:rsidR="00000000" w:rsidRPr="00000000">
        <w:rPr>
          <w:i w:val="1"/>
          <w:rtl w:val="0"/>
        </w:rPr>
        <w:t xml:space="preserve">Descrever aqui o espaço físico dedicado ao laboratório.</w:t>
      </w:r>
    </w:p>
    <w:p w:rsidR="00000000" w:rsidDel="00000000" w:rsidP="00000000" w:rsidRDefault="00000000" w:rsidRPr="00000000" w14:paraId="0000000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ind w:left="-5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2º </w:t>
      </w:r>
      <w:r w:rsidDel="00000000" w:rsidR="00000000" w:rsidRPr="00000000">
        <w:rPr>
          <w:b w:val="1"/>
          <w:i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Os equipamentos que fazem parte do LaMP </w:t>
      </w:r>
      <w:r w:rsidDel="00000000" w:rsidR="00000000" w:rsidRPr="00000000">
        <w:rPr>
          <w:b w:val="1"/>
          <w:rtl w:val="0"/>
        </w:rPr>
        <w:t xml:space="preserve">NOME </w:t>
      </w:r>
      <w:r w:rsidDel="00000000" w:rsidR="00000000" w:rsidRPr="00000000">
        <w:rPr>
          <w:rtl w:val="0"/>
        </w:rPr>
        <w:t xml:space="preserve">serão listados no website da PROPESQI e em website próprio do LaMP, estão descritos abaixo: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Descrever os equipamentos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Descrever também se os equipamentos são de uso exclusivo pelo técnico, uso pelo usuário após treinamento e/ou supervisão, ou uso livre mediante simples agendamento;</w:t>
      </w:r>
    </w:p>
    <w:p w:rsidR="00000000" w:rsidDel="00000000" w:rsidP="00000000" w:rsidRDefault="00000000" w:rsidRPr="00000000" w14:paraId="0000000D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3º</w:t>
      </w:r>
      <w:r w:rsidDel="00000000" w:rsidR="00000000" w:rsidRPr="00000000">
        <w:rPr>
          <w:b w:val="1"/>
          <w:i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Novos equipamentos adquiridos pelo LaMP ou por outras unidades da UFPE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poderão ser vinculados ao LaMP </w:t>
      </w:r>
      <w:r w:rsidDel="00000000" w:rsidR="00000000" w:rsidRPr="00000000">
        <w:rPr>
          <w:b w:val="1"/>
          <w:rtl w:val="0"/>
        </w:rPr>
        <w:t xml:space="preserve">NOME</w:t>
      </w:r>
      <w:r w:rsidDel="00000000" w:rsidR="00000000" w:rsidRPr="00000000">
        <w:rPr>
          <w:rtl w:val="0"/>
        </w:rPr>
        <w:t xml:space="preserve"> após aprovação do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Comitê Gestor, referendada pelo conselho ou pleno da(s) Unidade(s) sede e serão registrados em adendos a este regimento.</w:t>
      </w:r>
    </w:p>
    <w:p w:rsidR="00000000" w:rsidDel="00000000" w:rsidP="00000000" w:rsidRDefault="00000000" w:rsidRPr="00000000" w14:paraId="0000000F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right="0"/>
        <w:rPr/>
      </w:pPr>
      <w:r w:rsidDel="00000000" w:rsidR="00000000" w:rsidRPr="00000000">
        <w:rPr>
          <w:b w:val="1"/>
          <w:rtl w:val="0"/>
        </w:rPr>
        <w:t xml:space="preserve">Artigo 4º Política de acesso aos equipamentos. </w:t>
      </w:r>
      <w:r w:rsidDel="00000000" w:rsidR="00000000" w:rsidRPr="00000000">
        <w:rPr>
          <w:i w:val="1"/>
          <w:rtl w:val="0"/>
        </w:rPr>
        <w:t xml:space="preserve">Descrever aqui a reserva de tempo de acesso aos equipamentos  para usuários internos e/ou externos à UFPE, às instalações do LaMP.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2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5º</w:t>
      </w:r>
      <w:r w:rsidDel="00000000" w:rsidR="00000000" w:rsidRPr="00000000">
        <w:rPr>
          <w:b w:val="1"/>
          <w:i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O Comitê Gestor terá sua composição e atribuições em consonância com a resolução 06/2020 do CONSAD e será indicado com mandato de 2 anos. No caso de serem necessárias alterações na composição do comitê gestor, estas serão propostas pelo c</w:t>
      </w:r>
      <w:r w:rsidDel="00000000" w:rsidR="00000000" w:rsidRPr="00000000">
        <w:rPr>
          <w:color w:val="ff0000"/>
          <w:rtl w:val="0"/>
        </w:rPr>
        <w:t xml:space="preserve">onselho/pleno do departamento/nucleo/centro XXX,</w:t>
      </w:r>
      <w:r w:rsidDel="00000000" w:rsidR="00000000" w:rsidRPr="00000000">
        <w:rPr>
          <w:rtl w:val="0"/>
        </w:rPr>
        <w:t xml:space="preserve"> à PROPESQI.</w:t>
      </w:r>
    </w:p>
    <w:p w:rsidR="00000000" w:rsidDel="00000000" w:rsidP="00000000" w:rsidRDefault="00000000" w:rsidRPr="00000000" w14:paraId="00000013">
      <w:pPr>
        <w:ind w:left="-5" w:right="0" w:firstLine="0"/>
        <w:rPr/>
      </w:pPr>
      <w:r w:rsidDel="00000000" w:rsidR="00000000" w:rsidRPr="00000000">
        <w:rPr>
          <w:rtl w:val="0"/>
        </w:rPr>
        <w:t xml:space="preserve"> § 1º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i w:val="1"/>
          <w:color w:val="ff0000"/>
          <w:rtl w:val="0"/>
        </w:rPr>
        <w:t xml:space="preserve">Colocar aqui critérios adicionais para pertencer ao comitê gestor caso pertinente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6º</w:t>
      </w:r>
      <w:r w:rsidDel="00000000" w:rsidR="00000000" w:rsidRPr="00000000">
        <w:rPr>
          <w:b w:val="1"/>
          <w:vertAlign w:val="superscript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São competências do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Comitê Gestor: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 definidas explicitamente pela resolução 06/2020 do CONSAD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Outras competências definidas pelas políticas de PD&amp;I da UFPE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59" w:lineRule="auto"/>
        <w:ind w:left="720" w:right="0" w:hanging="360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Colocar aqui outras competências específicas deste LaMP caso necessário</w:t>
      </w:r>
    </w:p>
    <w:p w:rsidR="00000000" w:rsidDel="00000000" w:rsidP="00000000" w:rsidRDefault="00000000" w:rsidRPr="00000000" w14:paraId="00000019">
      <w:pPr>
        <w:spacing w:after="0" w:line="276" w:lineRule="auto"/>
        <w:ind w:left="0"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7º </w:t>
      </w:r>
      <w:r w:rsidDel="00000000" w:rsidR="00000000" w:rsidRPr="00000000">
        <w:rPr>
          <w:rtl w:val="0"/>
        </w:rPr>
        <w:t xml:space="preserve">- A Comissão de Usuários terá sua composição e competências em consonância com a resolução 06/2020 do CONSAD e será indicada com mandato de 2 anos. No caso de serem necessárias alterações na composição do comissão de usuários, estas serão propostas pelo c</w:t>
      </w:r>
      <w:r w:rsidDel="00000000" w:rsidR="00000000" w:rsidRPr="00000000">
        <w:rPr>
          <w:color w:val="ff0000"/>
          <w:rtl w:val="0"/>
        </w:rPr>
        <w:t xml:space="preserve">onselho/pleno do departamento/nucleo/centro XXX,</w:t>
      </w:r>
      <w:r w:rsidDel="00000000" w:rsidR="00000000" w:rsidRPr="00000000">
        <w:rPr>
          <w:rtl w:val="0"/>
        </w:rPr>
        <w:t xml:space="preserve"> à PROPESQI.</w:t>
      </w:r>
    </w:p>
    <w:p w:rsidR="00000000" w:rsidDel="00000000" w:rsidP="00000000" w:rsidRDefault="00000000" w:rsidRPr="00000000" w14:paraId="0000001D">
      <w:pPr>
        <w:ind w:left="-5" w:right="0" w:firstLine="0"/>
        <w:rPr/>
      </w:pPr>
      <w:r w:rsidDel="00000000" w:rsidR="00000000" w:rsidRPr="00000000">
        <w:rPr>
          <w:rtl w:val="0"/>
        </w:rPr>
        <w:t xml:space="preserve"> § 1º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i w:val="1"/>
          <w:color w:val="ff0000"/>
          <w:rtl w:val="0"/>
        </w:rPr>
        <w:t xml:space="preserve">Colocar aqui critérios adicionais para pertencer à comissão de usuários, como por exemplo número de membros e possibilidade de se adicionar mais membros ao longo da vigência do LaMP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8º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O Comitê Gestor reunir-se-á com a Comissão de Usuários periodicamente, em sessões ordinárias semestrais, e extraordinariamente, quando necessário, a critério do Coordenador do Comitê Gestor ou por solicitação de 2/3 dos membros da Comissão de Usuários, devendo manter os registros dos atos das sessões, em ordem cronológica e numeradas. </w:t>
      </w:r>
    </w:p>
    <w:p w:rsidR="00000000" w:rsidDel="00000000" w:rsidP="00000000" w:rsidRDefault="00000000" w:rsidRPr="00000000" w14:paraId="0000002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Artigo 9º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O LaMP XXXX não tem fins lucrativos, porém terá planejamento financeiro para sustentabilidade da oferta dos seus serviços com os seguintes mecanismos:</w:t>
      </w:r>
    </w:p>
    <w:p w:rsidR="00000000" w:rsidDel="00000000" w:rsidP="00000000" w:rsidRDefault="00000000" w:rsidRPr="00000000" w14:paraId="00000022">
      <w:pPr>
        <w:ind w:left="-5" w:right="0" w:firstLine="0"/>
        <w:rPr>
          <w:color w:val="ff0000"/>
        </w:rPr>
      </w:pPr>
      <w:r w:rsidDel="00000000" w:rsidR="00000000" w:rsidRPr="00000000">
        <w:rPr>
          <w:rtl w:val="0"/>
        </w:rPr>
        <w:t xml:space="preserve">- prospecção de projetos multiusuários</w:t>
      </w:r>
      <w:r w:rsidDel="00000000" w:rsidR="00000000" w:rsidRPr="00000000">
        <w:rPr>
          <w:color w:val="ff0000"/>
          <w:rtl w:val="0"/>
        </w:rPr>
        <w:t xml:space="preserve"> (obrigatório)</w:t>
      </w:r>
    </w:p>
    <w:p w:rsidR="00000000" w:rsidDel="00000000" w:rsidP="00000000" w:rsidRDefault="00000000" w:rsidRPr="00000000" w14:paraId="00000023">
      <w:pPr>
        <w:ind w:left="-5" w:righ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 receber repasse de recursos via programas de pós-graduação (sim ou não?),</w:t>
      </w:r>
    </w:p>
    <w:p w:rsidR="00000000" w:rsidDel="00000000" w:rsidP="00000000" w:rsidRDefault="00000000" w:rsidRPr="00000000" w14:paraId="00000024">
      <w:pPr>
        <w:ind w:left="-5" w:righ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cobrança de taxas dos usuários para custeio e manutenção (sim ou não, podendo ter três categorias de usuários e faixas de valores como UFPE, outras ICTs outros entes privados)</w:t>
      </w:r>
    </w:p>
    <w:p w:rsidR="00000000" w:rsidDel="00000000" w:rsidP="00000000" w:rsidRDefault="00000000" w:rsidRPr="00000000" w14:paraId="00000025">
      <w:pPr>
        <w:ind w:left="-5" w:righ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repasse de recursos próprios das unidades acadêmicas e/ou outras formas de custeio. </w:t>
      </w:r>
    </w:p>
    <w:p w:rsidR="00000000" w:rsidDel="00000000" w:rsidP="00000000" w:rsidRDefault="00000000" w:rsidRPr="00000000" w14:paraId="00000026">
      <w:pPr>
        <w:ind w:left="-5" w:righ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Para ser editado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-5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left="0" w:right="0"/>
        <w:rPr>
          <w:i w:val="1"/>
          <w:color w:val="ff0000"/>
        </w:rPr>
      </w:pPr>
      <w:r w:rsidDel="00000000" w:rsidR="00000000" w:rsidRPr="00000000">
        <w:rPr>
          <w:b w:val="1"/>
          <w:rtl w:val="0"/>
        </w:rPr>
        <w:t xml:space="preserve">Artigo 10º </w:t>
      </w:r>
      <w:r w:rsidDel="00000000" w:rsidR="00000000" w:rsidRPr="00000000">
        <w:rPr>
          <w:i w:val="1"/>
          <w:color w:val="ff0000"/>
          <w:rtl w:val="0"/>
        </w:rPr>
        <w:t xml:space="preserve">Normas adicionais de funcionamento do LaMP se for o caso.</w:t>
      </w:r>
    </w:p>
    <w:p w:rsidR="00000000" w:rsidDel="00000000" w:rsidP="00000000" w:rsidRDefault="00000000" w:rsidRPr="00000000" w14:paraId="00000029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0" w:right="0"/>
        <w:rPr>
          <w:sz w:val="17"/>
          <w:szCs w:val="17"/>
        </w:rPr>
      </w:pPr>
      <w:r w:rsidDel="00000000" w:rsidR="00000000" w:rsidRPr="00000000">
        <w:rPr>
          <w:b w:val="1"/>
          <w:rtl w:val="0"/>
        </w:rPr>
        <w:t xml:space="preserve">Artigo 11º</w:t>
      </w:r>
      <w:r w:rsidDel="00000000" w:rsidR="00000000" w:rsidRPr="00000000">
        <w:rPr>
          <w:sz w:val="17"/>
          <w:szCs w:val="17"/>
          <w:rtl w:val="0"/>
        </w:rPr>
        <w:t xml:space="preserve">.</w:t>
      </w:r>
      <w:r w:rsidDel="00000000" w:rsidR="00000000" w:rsidRPr="00000000">
        <w:rPr>
          <w:rtl w:val="0"/>
        </w:rPr>
        <w:t xml:space="preserve"> Os casos omissos que não possam ser resolvidos pelo Comitê Gestor, serão resolvidos pela Pró Reitoria de Pesquisa e Inovação, ouvidos os Comitês Gestores, as Comissões de Usuários dos Laboratórios, e as respectivas unidades de vinculação dos mesmos.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5" w:right="0" w:firstLine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24" w:top="1658" w:left="1702" w:right="16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5" w:line="249" w:lineRule="auto"/>
        <w:ind w:left="10" w:right="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8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" w:line="249" w:lineRule="auto"/>
      <w:ind w:left="10" w:right="3" w:hanging="10"/>
      <w:jc w:val="both"/>
    </w:pPr>
    <w:rPr>
      <w:rFonts w:ascii="Calibri" w:cs="Calibri" w:eastAsia="Calibri" w:hAnsi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line="259" w:lineRule="auto"/>
      <w:ind w:right="8"/>
      <w:jc w:val="center"/>
      <w:outlineLvl w:val="0"/>
    </w:pPr>
    <w:rPr>
      <w:rFonts w:ascii="Calibri" w:cs="Calibri" w:eastAsia="Calibri" w:hAnsi="Calibri"/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h0jVkTA2ExgCvxXMLppdAT8H9g==">AMUW2mX24G6mLpFJb5mKVJQU5i/dHXrUBxJI+vFSC+oO2yNVuJGARu3QVYEDeF3CnmdBEnjJFqERMZaSbhgkMT/8gt+0j2OuFRcIaNU3UIHwsxiFgUl20fE=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2020-09-11T21:42:00Z</dcterms:created>
  <dc:creator>Marina Ramos Marci</dc:creator>
</cp:coreProperties>
</file>