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21F" w:rsidRDefault="0057058F">
      <w:pPr>
        <w:spacing w:line="240" w:lineRule="auto"/>
        <w:jc w:val="center"/>
        <w:rPr>
          <w:rFonts w:ascii="Arial" w:eastAsia="Arial" w:hAnsi="Arial" w:cs="Arial"/>
        </w:rPr>
      </w:pPr>
      <w:r>
        <w:object w:dxaOrig="4215" w:dyaOrig="2654">
          <v:rect id="rectole0000000000" o:spid="_x0000_i1025" style="width:210.75pt;height:132.75pt" o:ole="" o:preferrelative="t" stroked="f">
            <v:imagedata r:id="rId4" o:title=""/>
          </v:rect>
          <o:OLEObject Type="Embed" ProgID="StaticDib" ShapeID="rectole0000000000" DrawAspect="Content" ObjectID="_1655914182" r:id="rId5"/>
        </w:object>
      </w:r>
    </w:p>
    <w:p w:rsidR="00CD521F" w:rsidRDefault="00CD521F">
      <w:pPr>
        <w:jc w:val="both"/>
        <w:rPr>
          <w:rFonts w:ascii="Arial" w:eastAsia="Arial" w:hAnsi="Arial" w:cs="Arial"/>
        </w:rPr>
      </w:pPr>
    </w:p>
    <w:p w:rsidR="00CD521F" w:rsidRPr="0057058F" w:rsidRDefault="0057058F">
      <w:pPr>
        <w:jc w:val="both"/>
        <w:rPr>
          <w:rFonts w:ascii="Arial" w:eastAsia="Arial" w:hAnsi="Arial" w:cs="Arial"/>
          <w:lang w:val="en-US"/>
        </w:rPr>
      </w:pPr>
      <w:proofErr w:type="spellStart"/>
      <w:r w:rsidRPr="0057058F">
        <w:rPr>
          <w:rFonts w:ascii="Arial" w:eastAsia="Arial" w:hAnsi="Arial" w:cs="Arial"/>
          <w:b/>
          <w:lang w:val="en-US"/>
        </w:rPr>
        <w:t>Título</w:t>
      </w:r>
      <w:proofErr w:type="spellEnd"/>
      <w:r w:rsidRPr="0057058F">
        <w:rPr>
          <w:rFonts w:ascii="Arial" w:eastAsia="Arial" w:hAnsi="Arial" w:cs="Arial"/>
          <w:b/>
          <w:lang w:val="en-US"/>
        </w:rPr>
        <w:t xml:space="preserve"> original</w:t>
      </w:r>
      <w:r w:rsidRPr="0057058F">
        <w:rPr>
          <w:rFonts w:ascii="Arial" w:eastAsia="Arial" w:hAnsi="Arial" w:cs="Arial"/>
          <w:lang w:val="en-US"/>
        </w:rPr>
        <w:t xml:space="preserve">: Mandatory social distancing associated with increased doubling time: An example using hyperlocal data </w:t>
      </w:r>
    </w:p>
    <w:p w:rsidR="00CD521F" w:rsidRDefault="0057058F">
      <w:pPr>
        <w:jc w:val="both"/>
        <w:rPr>
          <w:rFonts w:ascii="Arial" w:eastAsia="Arial" w:hAnsi="Arial" w:cs="Arial"/>
        </w:rPr>
      </w:pPr>
      <w:r>
        <w:rPr>
          <w:rFonts w:ascii="Arial" w:eastAsia="Arial" w:hAnsi="Arial" w:cs="Arial"/>
          <w:b/>
        </w:rPr>
        <w:t>Título traduzido</w:t>
      </w:r>
      <w:r>
        <w:rPr>
          <w:rFonts w:ascii="Arial" w:eastAsia="Arial" w:hAnsi="Arial" w:cs="Arial"/>
        </w:rPr>
        <w:t xml:space="preserve">: </w:t>
      </w:r>
      <w:bookmarkStart w:id="0" w:name="_GoBack"/>
      <w:r>
        <w:rPr>
          <w:rFonts w:ascii="Arial" w:eastAsia="Arial" w:hAnsi="Arial" w:cs="Arial"/>
        </w:rPr>
        <w:t xml:space="preserve">Distanciamento social obrigatório associado ao crescimento do tempo de duplicação: Um exemplo usando dado </w:t>
      </w:r>
      <w:proofErr w:type="spellStart"/>
      <w:r>
        <w:rPr>
          <w:rFonts w:ascii="Arial" w:eastAsia="Arial" w:hAnsi="Arial" w:cs="Arial"/>
        </w:rPr>
        <w:t>hiperlocal</w:t>
      </w:r>
      <w:bookmarkEnd w:id="0"/>
      <w:proofErr w:type="spellEnd"/>
      <w:r>
        <w:rPr>
          <w:rFonts w:ascii="Arial" w:eastAsia="Arial" w:hAnsi="Arial" w:cs="Arial"/>
        </w:rPr>
        <w:t>.</w:t>
      </w:r>
    </w:p>
    <w:p w:rsidR="00CD521F" w:rsidRDefault="0057058F">
      <w:pPr>
        <w:jc w:val="both"/>
        <w:rPr>
          <w:rFonts w:ascii="Arial" w:eastAsia="Arial" w:hAnsi="Arial" w:cs="Arial"/>
        </w:rPr>
      </w:pPr>
      <w:r>
        <w:rPr>
          <w:rFonts w:ascii="Arial" w:eastAsia="Arial" w:hAnsi="Arial" w:cs="Arial"/>
          <w:b/>
        </w:rPr>
        <w:t>Autores</w:t>
      </w:r>
      <w:r>
        <w:rPr>
          <w:rFonts w:ascii="Arial" w:eastAsia="Arial" w:hAnsi="Arial" w:cs="Arial"/>
        </w:rPr>
        <w:t xml:space="preserve">: Mark H. </w:t>
      </w:r>
      <w:proofErr w:type="spellStart"/>
      <w:r>
        <w:rPr>
          <w:rFonts w:ascii="Arial" w:eastAsia="Arial" w:hAnsi="Arial" w:cs="Arial"/>
        </w:rPr>
        <w:t>Ebell</w:t>
      </w:r>
      <w:proofErr w:type="spellEnd"/>
      <w:r>
        <w:rPr>
          <w:rFonts w:ascii="Arial" w:eastAsia="Arial" w:hAnsi="Arial" w:cs="Arial"/>
        </w:rPr>
        <w:t xml:space="preserve"> – Departamento de Epidemiologia, Faculdade de Saúde Pública, Universidade da Geórgia, </w:t>
      </w:r>
      <w:proofErr w:type="spellStart"/>
      <w:r>
        <w:rPr>
          <w:rFonts w:ascii="Arial" w:eastAsia="Arial" w:hAnsi="Arial" w:cs="Arial"/>
        </w:rPr>
        <w:t>Athens</w:t>
      </w:r>
      <w:proofErr w:type="spellEnd"/>
      <w:r>
        <w:rPr>
          <w:rFonts w:ascii="Arial" w:eastAsia="Arial" w:hAnsi="Arial" w:cs="Arial"/>
        </w:rPr>
        <w:t>, Geórgia, EUA.</w:t>
      </w:r>
    </w:p>
    <w:p w:rsidR="00CD521F" w:rsidRDefault="0057058F">
      <w:pPr>
        <w:jc w:val="both"/>
        <w:rPr>
          <w:rFonts w:ascii="Arial" w:eastAsia="Arial" w:hAnsi="Arial" w:cs="Arial"/>
        </w:rPr>
      </w:pPr>
      <w:r>
        <w:rPr>
          <w:rFonts w:ascii="Arial" w:eastAsia="Arial" w:hAnsi="Arial" w:cs="Arial"/>
        </w:rPr>
        <w:t>Grace</w:t>
      </w:r>
      <w:r>
        <w:rPr>
          <w:rFonts w:ascii="Arial" w:eastAsia="Arial" w:hAnsi="Arial" w:cs="Arial"/>
        </w:rPr>
        <w:t xml:space="preserve"> </w:t>
      </w:r>
      <w:proofErr w:type="spellStart"/>
      <w:r>
        <w:rPr>
          <w:rFonts w:ascii="Arial" w:eastAsia="Arial" w:hAnsi="Arial" w:cs="Arial"/>
        </w:rPr>
        <w:t>Bagwell</w:t>
      </w:r>
      <w:proofErr w:type="spellEnd"/>
      <w:r>
        <w:rPr>
          <w:rFonts w:ascii="Arial" w:eastAsia="Arial" w:hAnsi="Arial" w:cs="Arial"/>
        </w:rPr>
        <w:t xml:space="preserve">-Adams – Departamento de Política e Gestão de Saúde, Faculdade de Saúde Pública, Universidade da Geórgia, </w:t>
      </w:r>
      <w:proofErr w:type="spellStart"/>
      <w:r>
        <w:rPr>
          <w:rFonts w:ascii="Arial" w:eastAsia="Arial" w:hAnsi="Arial" w:cs="Arial"/>
        </w:rPr>
        <w:t>Athens</w:t>
      </w:r>
      <w:proofErr w:type="spellEnd"/>
      <w:r>
        <w:rPr>
          <w:rFonts w:ascii="Arial" w:eastAsia="Arial" w:hAnsi="Arial" w:cs="Arial"/>
        </w:rPr>
        <w:t>, Geórgia, EUA.</w:t>
      </w:r>
    </w:p>
    <w:p w:rsidR="00CD521F" w:rsidRDefault="00CD521F">
      <w:pPr>
        <w:jc w:val="both"/>
        <w:rPr>
          <w:rFonts w:ascii="Arial" w:eastAsia="Arial" w:hAnsi="Arial" w:cs="Arial"/>
        </w:rPr>
      </w:pPr>
    </w:p>
    <w:p w:rsidR="00CD521F" w:rsidRDefault="0057058F">
      <w:pPr>
        <w:jc w:val="both"/>
        <w:rPr>
          <w:rFonts w:ascii="Arial" w:eastAsia="Arial" w:hAnsi="Arial" w:cs="Arial"/>
          <w:b/>
        </w:rPr>
      </w:pPr>
      <w:r>
        <w:rPr>
          <w:rFonts w:ascii="Arial" w:eastAsia="Arial" w:hAnsi="Arial" w:cs="Arial"/>
          <w:b/>
        </w:rPr>
        <w:t>Projeto Covid-19 e a Matemática das Epidemias - Fazendo a Ponte entre Ciência e a Sociedade</w:t>
      </w:r>
    </w:p>
    <w:p w:rsidR="00CD521F" w:rsidRDefault="0057058F">
      <w:pPr>
        <w:jc w:val="both"/>
        <w:rPr>
          <w:rFonts w:ascii="Arial" w:eastAsia="Arial" w:hAnsi="Arial" w:cs="Arial"/>
        </w:rPr>
      </w:pPr>
      <w:r>
        <w:rPr>
          <w:rFonts w:ascii="Arial" w:eastAsia="Arial" w:hAnsi="Arial" w:cs="Arial"/>
        </w:rPr>
        <w:t>Tradução: Danillo Barros de</w:t>
      </w:r>
      <w:r>
        <w:rPr>
          <w:rFonts w:ascii="Arial" w:eastAsia="Arial" w:hAnsi="Arial" w:cs="Arial"/>
        </w:rPr>
        <w:t xml:space="preserve"> Souza e Jonatas </w:t>
      </w:r>
      <w:proofErr w:type="spellStart"/>
      <w:r>
        <w:rPr>
          <w:rFonts w:ascii="Arial" w:eastAsia="Arial" w:hAnsi="Arial" w:cs="Arial"/>
        </w:rPr>
        <w:t>Teodomiro</w:t>
      </w:r>
      <w:proofErr w:type="spellEnd"/>
    </w:p>
    <w:p w:rsidR="00CD521F" w:rsidRDefault="0057058F">
      <w:pPr>
        <w:jc w:val="both"/>
        <w:rPr>
          <w:rFonts w:ascii="Arial" w:eastAsia="Arial" w:hAnsi="Arial" w:cs="Arial"/>
        </w:rPr>
      </w:pPr>
      <w:r>
        <w:rPr>
          <w:rFonts w:ascii="Arial" w:eastAsia="Arial" w:hAnsi="Arial" w:cs="Arial"/>
        </w:rPr>
        <w:t>Síntese: Camila Sousa e Júlia Lyra</w:t>
      </w:r>
    </w:p>
    <w:p w:rsidR="00CD521F" w:rsidRDefault="0057058F">
      <w:pPr>
        <w:jc w:val="both"/>
        <w:rPr>
          <w:rFonts w:ascii="Arial" w:eastAsia="Arial" w:hAnsi="Arial" w:cs="Arial"/>
        </w:rPr>
      </w:pPr>
      <w:r>
        <w:rPr>
          <w:rFonts w:ascii="Arial" w:eastAsia="Arial" w:hAnsi="Arial" w:cs="Arial"/>
        </w:rPr>
        <w:t xml:space="preserve">Coordenação: Felipe </w:t>
      </w:r>
      <w:proofErr w:type="spellStart"/>
      <w:r>
        <w:rPr>
          <w:rFonts w:ascii="Arial" w:eastAsia="Arial" w:hAnsi="Arial" w:cs="Arial"/>
        </w:rPr>
        <w:t>Wergete</w:t>
      </w:r>
      <w:proofErr w:type="spellEnd"/>
      <w:r>
        <w:rPr>
          <w:rFonts w:ascii="Arial" w:eastAsia="Arial" w:hAnsi="Arial" w:cs="Arial"/>
        </w:rPr>
        <w:t xml:space="preserve"> Cruz</w:t>
      </w:r>
    </w:p>
    <w:p w:rsidR="00CD521F" w:rsidRDefault="00CD521F">
      <w:pPr>
        <w:jc w:val="both"/>
        <w:rPr>
          <w:rFonts w:ascii="Arial" w:eastAsia="Arial" w:hAnsi="Arial" w:cs="Arial"/>
        </w:rPr>
      </w:pPr>
    </w:p>
    <w:p w:rsidR="00CD521F" w:rsidRDefault="0057058F">
      <w:pPr>
        <w:jc w:val="both"/>
        <w:rPr>
          <w:rFonts w:ascii="Arial" w:eastAsia="Arial" w:hAnsi="Arial" w:cs="Arial"/>
          <w:b/>
        </w:rPr>
      </w:pPr>
      <w:r>
        <w:rPr>
          <w:rFonts w:ascii="Arial" w:eastAsia="Arial" w:hAnsi="Arial" w:cs="Arial"/>
          <w:b/>
        </w:rPr>
        <w:t>Introdução</w:t>
      </w:r>
    </w:p>
    <w:p w:rsidR="00CD521F" w:rsidRDefault="0057058F">
      <w:pPr>
        <w:jc w:val="both"/>
        <w:rPr>
          <w:rFonts w:ascii="Arial" w:eastAsia="Arial" w:hAnsi="Arial" w:cs="Arial"/>
        </w:rPr>
      </w:pPr>
      <w:r>
        <w:rPr>
          <w:rFonts w:ascii="Arial" w:eastAsia="Arial" w:hAnsi="Arial" w:cs="Arial"/>
        </w:rPr>
        <w:t xml:space="preserve">Foi demonstrado que, tanto do ponto de vista empírico quanto teórico, o distanciamento social obrigatório vem se mostrando eficaz na diminuição do contágio de doenças </w:t>
      </w:r>
      <w:proofErr w:type="spellStart"/>
      <w:r>
        <w:rPr>
          <w:rFonts w:ascii="Arial" w:eastAsia="Arial" w:hAnsi="Arial" w:cs="Arial"/>
        </w:rPr>
        <w:t>infecto-contagiosas</w:t>
      </w:r>
      <w:proofErr w:type="spellEnd"/>
      <w:r>
        <w:rPr>
          <w:rFonts w:ascii="Arial" w:eastAsia="Arial" w:hAnsi="Arial" w:cs="Arial"/>
        </w:rPr>
        <w:t xml:space="preserve"> como a Covid-19 (veja a referência [1]). Foi o que reforçou um artigo científico produzido pelos pesquisadores da Universidade da Geórgia, Mark </w:t>
      </w:r>
      <w:proofErr w:type="spellStart"/>
      <w:r>
        <w:rPr>
          <w:rFonts w:ascii="Arial" w:eastAsia="Arial" w:hAnsi="Arial" w:cs="Arial"/>
        </w:rPr>
        <w:t>Ebell</w:t>
      </w:r>
      <w:proofErr w:type="spellEnd"/>
      <w:r>
        <w:rPr>
          <w:rFonts w:ascii="Arial" w:eastAsia="Arial" w:hAnsi="Arial" w:cs="Arial"/>
        </w:rPr>
        <w:t xml:space="preserve"> e Grace Adams. </w:t>
      </w:r>
    </w:p>
    <w:p w:rsidR="00CD521F" w:rsidRDefault="0057058F">
      <w:pPr>
        <w:jc w:val="both"/>
        <w:rPr>
          <w:rFonts w:ascii="Arial" w:eastAsia="Arial" w:hAnsi="Arial" w:cs="Arial"/>
        </w:rPr>
      </w:pPr>
      <w:r>
        <w:rPr>
          <w:rFonts w:ascii="Arial" w:eastAsia="Arial" w:hAnsi="Arial" w:cs="Arial"/>
        </w:rPr>
        <w:t>Tomando como base as adoções de políticas de distan</w:t>
      </w:r>
      <w:r>
        <w:rPr>
          <w:rFonts w:ascii="Arial" w:eastAsia="Arial" w:hAnsi="Arial" w:cs="Arial"/>
        </w:rPr>
        <w:t xml:space="preserve">ciamento social nos Estados Unidos durante a pandemia, a pesquisa intitulada “Distanciamento social obrigatório associado ao crescimento do tempo de duplicação: Um exemplo usando dado </w:t>
      </w:r>
      <w:proofErr w:type="spellStart"/>
      <w:r>
        <w:rPr>
          <w:rFonts w:ascii="Arial" w:eastAsia="Arial" w:hAnsi="Arial" w:cs="Arial"/>
        </w:rPr>
        <w:t>hiperlocal</w:t>
      </w:r>
      <w:proofErr w:type="spellEnd"/>
      <w:r>
        <w:rPr>
          <w:rFonts w:ascii="Arial" w:eastAsia="Arial" w:hAnsi="Arial" w:cs="Arial"/>
        </w:rPr>
        <w:t>”, fixou-se a entender como estes mecanismos de combate à prol</w:t>
      </w:r>
      <w:r>
        <w:rPr>
          <w:rFonts w:ascii="Arial" w:eastAsia="Arial" w:hAnsi="Arial" w:cs="Arial"/>
        </w:rPr>
        <w:t xml:space="preserve">iferação do novo </w:t>
      </w:r>
      <w:proofErr w:type="spellStart"/>
      <w:r>
        <w:rPr>
          <w:rFonts w:ascii="Arial" w:eastAsia="Arial" w:hAnsi="Arial" w:cs="Arial"/>
        </w:rPr>
        <w:t>coronavírus</w:t>
      </w:r>
      <w:proofErr w:type="spellEnd"/>
      <w:r>
        <w:rPr>
          <w:rFonts w:ascii="Arial" w:eastAsia="Arial" w:hAnsi="Arial" w:cs="Arial"/>
        </w:rPr>
        <w:t xml:space="preserve"> obtiveram sucesso local, como aconteceu no estado da Geórgia, apesar de sua implementação ter ocorrido em períodos e níveis de aderência distintos.  </w:t>
      </w:r>
    </w:p>
    <w:p w:rsidR="00CD521F" w:rsidRDefault="0057058F">
      <w:pPr>
        <w:jc w:val="both"/>
        <w:rPr>
          <w:rFonts w:ascii="Arial" w:eastAsia="Arial" w:hAnsi="Arial" w:cs="Arial"/>
        </w:rPr>
      </w:pPr>
      <w:r>
        <w:rPr>
          <w:rFonts w:ascii="Arial" w:eastAsia="Arial" w:hAnsi="Arial" w:cs="Arial"/>
        </w:rPr>
        <w:t>Com 159 condados relativamente pequenos, analisar o caso da Geórgia fez com q</w:t>
      </w:r>
      <w:r>
        <w:rPr>
          <w:rFonts w:ascii="Arial" w:eastAsia="Arial" w:hAnsi="Arial" w:cs="Arial"/>
        </w:rPr>
        <w:t xml:space="preserve">ue fosse possível observar o impacto do distanciamento social em condados vizinhos. Neste artigo científico, são apresentados exemplos do uso desse tipo de dado </w:t>
      </w:r>
      <w:proofErr w:type="spellStart"/>
      <w:r>
        <w:rPr>
          <w:rFonts w:ascii="Arial" w:eastAsia="Arial" w:hAnsi="Arial" w:cs="Arial"/>
        </w:rPr>
        <w:t>hiperlocal</w:t>
      </w:r>
      <w:proofErr w:type="spellEnd"/>
      <w:r>
        <w:rPr>
          <w:rFonts w:ascii="Arial" w:eastAsia="Arial" w:hAnsi="Arial" w:cs="Arial"/>
        </w:rPr>
        <w:t>.</w:t>
      </w:r>
    </w:p>
    <w:p w:rsidR="00CD521F" w:rsidRDefault="0057058F">
      <w:pPr>
        <w:jc w:val="both"/>
        <w:rPr>
          <w:rFonts w:ascii="Arial" w:eastAsia="Arial" w:hAnsi="Arial" w:cs="Arial"/>
        </w:rPr>
      </w:pPr>
      <w:r>
        <w:rPr>
          <w:rFonts w:ascii="Arial" w:eastAsia="Arial" w:hAnsi="Arial" w:cs="Arial"/>
          <w:b/>
        </w:rPr>
        <w:lastRenderedPageBreak/>
        <w:t>Destrinchando</w:t>
      </w:r>
    </w:p>
    <w:p w:rsidR="00CD521F" w:rsidRDefault="0057058F">
      <w:pPr>
        <w:jc w:val="both"/>
        <w:rPr>
          <w:rFonts w:ascii="Arial" w:eastAsia="Arial" w:hAnsi="Arial" w:cs="Arial"/>
        </w:rPr>
      </w:pPr>
      <w:r>
        <w:rPr>
          <w:rFonts w:ascii="Arial" w:eastAsia="Arial" w:hAnsi="Arial" w:cs="Arial"/>
        </w:rPr>
        <w:t>O condado de Clarke esteve entre os primeiros a adotar a política man</w:t>
      </w:r>
      <w:r>
        <w:rPr>
          <w:rFonts w:ascii="Arial" w:eastAsia="Arial" w:hAnsi="Arial" w:cs="Arial"/>
        </w:rPr>
        <w:t>datória “</w:t>
      </w:r>
      <w:proofErr w:type="spellStart"/>
      <w:r>
        <w:rPr>
          <w:rFonts w:ascii="Arial" w:eastAsia="Arial" w:hAnsi="Arial" w:cs="Arial"/>
        </w:rPr>
        <w:t>Sheltering</w:t>
      </w:r>
      <w:proofErr w:type="spellEnd"/>
      <w:r>
        <w:rPr>
          <w:rFonts w:ascii="Arial" w:eastAsia="Arial" w:hAnsi="Arial" w:cs="Arial"/>
        </w:rPr>
        <w:t xml:space="preserve"> in </w:t>
      </w:r>
      <w:proofErr w:type="spellStart"/>
      <w:r>
        <w:rPr>
          <w:rFonts w:ascii="Arial" w:eastAsia="Arial" w:hAnsi="Arial" w:cs="Arial"/>
        </w:rPr>
        <w:t>Place</w:t>
      </w:r>
      <w:proofErr w:type="spellEnd"/>
      <w:r>
        <w:rPr>
          <w:rFonts w:ascii="Arial" w:eastAsia="Arial" w:hAnsi="Arial" w:cs="Arial"/>
        </w:rPr>
        <w:t xml:space="preserve">” (abreviado SIP) que, em livre tradução, significa “abrigo no local”, cuja política é manter-se no local em que já se ocupa (casa, por exemplo) ao invés de procurar por outras políticas externas de proteção. </w:t>
      </w:r>
    </w:p>
    <w:p w:rsidR="00CD521F" w:rsidRDefault="0057058F">
      <w:pPr>
        <w:jc w:val="both"/>
        <w:rPr>
          <w:rFonts w:ascii="Arial" w:eastAsia="Arial" w:hAnsi="Arial" w:cs="Arial"/>
        </w:rPr>
      </w:pPr>
      <w:r>
        <w:rPr>
          <w:rFonts w:ascii="Arial" w:eastAsia="Arial" w:hAnsi="Arial" w:cs="Arial"/>
        </w:rPr>
        <w:t>Esta medida possui</w:t>
      </w:r>
      <w:r>
        <w:rPr>
          <w:rFonts w:ascii="Arial" w:eastAsia="Arial" w:hAnsi="Arial" w:cs="Arial"/>
        </w:rPr>
        <w:t xml:space="preserve"> dois objetivos:</w:t>
      </w:r>
    </w:p>
    <w:p w:rsidR="00CD521F" w:rsidRDefault="0057058F">
      <w:pPr>
        <w:jc w:val="both"/>
        <w:rPr>
          <w:rFonts w:ascii="Arial" w:eastAsia="Arial" w:hAnsi="Arial" w:cs="Arial"/>
        </w:rPr>
      </w:pPr>
      <w:proofErr w:type="gramStart"/>
      <w:r>
        <w:rPr>
          <w:rFonts w:ascii="Arial" w:eastAsia="Arial" w:hAnsi="Arial" w:cs="Arial"/>
        </w:rPr>
        <w:t>1) Proibir</w:t>
      </w:r>
      <w:proofErr w:type="gramEnd"/>
      <w:r>
        <w:rPr>
          <w:rFonts w:ascii="Arial" w:eastAsia="Arial" w:hAnsi="Arial" w:cs="Arial"/>
        </w:rPr>
        <w:t xml:space="preserve"> </w:t>
      </w:r>
      <w:proofErr w:type="spellStart"/>
      <w:r>
        <w:rPr>
          <w:rFonts w:ascii="Arial" w:eastAsia="Arial" w:hAnsi="Arial" w:cs="Arial"/>
        </w:rPr>
        <w:t>assembléias</w:t>
      </w:r>
      <w:proofErr w:type="spellEnd"/>
      <w:r>
        <w:rPr>
          <w:rFonts w:ascii="Arial" w:eastAsia="Arial" w:hAnsi="Arial" w:cs="Arial"/>
        </w:rPr>
        <w:t xml:space="preserve">, eventos e aglomerados de mais de 10 pessoas; </w:t>
      </w:r>
    </w:p>
    <w:p w:rsidR="00CD521F" w:rsidRDefault="0057058F">
      <w:pPr>
        <w:jc w:val="both"/>
        <w:rPr>
          <w:rFonts w:ascii="Arial" w:eastAsia="Arial" w:hAnsi="Arial" w:cs="Arial"/>
        </w:rPr>
      </w:pPr>
      <w:proofErr w:type="gramStart"/>
      <w:r>
        <w:rPr>
          <w:rFonts w:ascii="Arial" w:eastAsia="Arial" w:hAnsi="Arial" w:cs="Arial"/>
        </w:rPr>
        <w:t>2) Exigir</w:t>
      </w:r>
      <w:proofErr w:type="gramEnd"/>
      <w:r>
        <w:rPr>
          <w:rFonts w:ascii="Arial" w:eastAsia="Arial" w:hAnsi="Arial" w:cs="Arial"/>
        </w:rPr>
        <w:t xml:space="preserve"> que os indivíduos sejam mantidos em casa 24 horas por dia, salvo viagens estritamente essenciais.</w:t>
      </w:r>
    </w:p>
    <w:p w:rsidR="00CD521F" w:rsidRDefault="0057058F">
      <w:pPr>
        <w:jc w:val="both"/>
        <w:rPr>
          <w:rFonts w:ascii="Arial" w:eastAsia="Arial" w:hAnsi="Arial" w:cs="Arial"/>
        </w:rPr>
      </w:pPr>
      <w:r>
        <w:rPr>
          <w:rFonts w:ascii="Arial" w:eastAsia="Arial" w:hAnsi="Arial" w:cs="Arial"/>
        </w:rPr>
        <w:t xml:space="preserve">A ação foi </w:t>
      </w:r>
      <w:proofErr w:type="gramStart"/>
      <w:r>
        <w:rPr>
          <w:rFonts w:ascii="Arial" w:eastAsia="Arial" w:hAnsi="Arial" w:cs="Arial"/>
        </w:rPr>
        <w:t>oficializada  em</w:t>
      </w:r>
      <w:proofErr w:type="gramEnd"/>
      <w:r>
        <w:rPr>
          <w:rFonts w:ascii="Arial" w:eastAsia="Arial" w:hAnsi="Arial" w:cs="Arial"/>
        </w:rPr>
        <w:t xml:space="preserve"> 19 de março deste ano e colocada </w:t>
      </w:r>
      <w:r>
        <w:rPr>
          <w:rFonts w:ascii="Arial" w:eastAsia="Arial" w:hAnsi="Arial" w:cs="Arial"/>
        </w:rPr>
        <w:t xml:space="preserve">em prática um dia depois. Com exceção do condado de </w:t>
      </w:r>
      <w:proofErr w:type="spellStart"/>
      <w:r>
        <w:rPr>
          <w:rFonts w:ascii="Arial" w:eastAsia="Arial" w:hAnsi="Arial" w:cs="Arial"/>
        </w:rPr>
        <w:t>Oconee</w:t>
      </w:r>
      <w:proofErr w:type="spellEnd"/>
      <w:r>
        <w:rPr>
          <w:rFonts w:ascii="Arial" w:eastAsia="Arial" w:hAnsi="Arial" w:cs="Arial"/>
        </w:rPr>
        <w:t xml:space="preserve">, que implementou uma política similar em 24 de março para conter o avanço do novo </w:t>
      </w:r>
      <w:proofErr w:type="spellStart"/>
      <w:r>
        <w:rPr>
          <w:rFonts w:ascii="Arial" w:eastAsia="Arial" w:hAnsi="Arial" w:cs="Arial"/>
        </w:rPr>
        <w:t>coronavírus</w:t>
      </w:r>
      <w:proofErr w:type="spellEnd"/>
      <w:r>
        <w:rPr>
          <w:rFonts w:ascii="Arial" w:eastAsia="Arial" w:hAnsi="Arial" w:cs="Arial"/>
        </w:rPr>
        <w:t xml:space="preserve">, estas foram as únicas cidades na Geórgia a adotarem o distanciamento social obrigatório. Uma política </w:t>
      </w:r>
      <w:r>
        <w:rPr>
          <w:rFonts w:ascii="Arial" w:eastAsia="Arial" w:hAnsi="Arial" w:cs="Arial"/>
        </w:rPr>
        <w:t xml:space="preserve">SIP em todo o estado não foi implementada até o dia 3 de abril (veja a referência [2]).  </w:t>
      </w:r>
    </w:p>
    <w:p w:rsidR="00CD521F" w:rsidRDefault="0057058F">
      <w:pPr>
        <w:jc w:val="both"/>
        <w:rPr>
          <w:rFonts w:ascii="Arial" w:eastAsia="Arial" w:hAnsi="Arial" w:cs="Arial"/>
        </w:rPr>
      </w:pPr>
      <w:r>
        <w:rPr>
          <w:rFonts w:ascii="Arial" w:eastAsia="Arial" w:hAnsi="Arial" w:cs="Arial"/>
        </w:rPr>
        <w:t xml:space="preserve">Essa variação de medidas "SIP" em relação ao nível </w:t>
      </w:r>
      <w:proofErr w:type="spellStart"/>
      <w:r>
        <w:rPr>
          <w:rFonts w:ascii="Arial" w:eastAsia="Arial" w:hAnsi="Arial" w:cs="Arial"/>
        </w:rPr>
        <w:t>hiperlocal</w:t>
      </w:r>
      <w:proofErr w:type="spellEnd"/>
      <w:r>
        <w:rPr>
          <w:rFonts w:ascii="Arial" w:eastAsia="Arial" w:hAnsi="Arial" w:cs="Arial"/>
        </w:rPr>
        <w:t xml:space="preserve"> criou um experimento antes da adoção do distanciamento social em todo o estado. Assim, permitiu-se exami</w:t>
      </w:r>
      <w:r>
        <w:rPr>
          <w:rFonts w:ascii="Arial" w:eastAsia="Arial" w:hAnsi="Arial" w:cs="Arial"/>
        </w:rPr>
        <w:t>nar a relação entre sua implementação e taxa de duplicação de novos casos da doença com a política SIP em Clarke (condado onde ocorreu o tratamento) e os condados vizinhos (grupo de controle, sem tratamento).</w:t>
      </w:r>
    </w:p>
    <w:p w:rsidR="00CD521F" w:rsidRDefault="0057058F">
      <w:pPr>
        <w:jc w:val="both"/>
        <w:rPr>
          <w:rFonts w:ascii="Arial" w:eastAsia="Arial" w:hAnsi="Arial" w:cs="Arial"/>
          <w:b/>
        </w:rPr>
      </w:pPr>
      <w:r>
        <w:rPr>
          <w:rFonts w:ascii="Arial" w:eastAsia="Arial" w:hAnsi="Arial" w:cs="Arial"/>
        </w:rPr>
        <w:t>Com relação aos novos casos de Covid-19 dos dem</w:t>
      </w:r>
      <w:r>
        <w:rPr>
          <w:rFonts w:ascii="Arial" w:eastAsia="Arial" w:hAnsi="Arial" w:cs="Arial"/>
        </w:rPr>
        <w:t xml:space="preserve">ais condados ao redor do estado, eles vêm sendo reportados desde 14 de março de 2020. Os dados foram usados na estimativa da taxa de duplicação no condado de Clarke (população de 127.330) e para os seis condados ao seu redor (Jackson, </w:t>
      </w:r>
      <w:proofErr w:type="spellStart"/>
      <w:r>
        <w:rPr>
          <w:rFonts w:ascii="Arial" w:eastAsia="Arial" w:hAnsi="Arial" w:cs="Arial"/>
        </w:rPr>
        <w:t>Barrow</w:t>
      </w:r>
      <w:proofErr w:type="spellEnd"/>
      <w:r>
        <w:rPr>
          <w:rFonts w:ascii="Arial" w:eastAsia="Arial" w:hAnsi="Arial" w:cs="Arial"/>
        </w:rPr>
        <w:t xml:space="preserve">, </w:t>
      </w:r>
      <w:proofErr w:type="spellStart"/>
      <w:r>
        <w:rPr>
          <w:rFonts w:ascii="Arial" w:eastAsia="Arial" w:hAnsi="Arial" w:cs="Arial"/>
        </w:rPr>
        <w:t>Oconee</w:t>
      </w:r>
      <w:proofErr w:type="spellEnd"/>
      <w:r>
        <w:rPr>
          <w:rFonts w:ascii="Arial" w:eastAsia="Arial" w:hAnsi="Arial" w:cs="Arial"/>
        </w:rPr>
        <w:t xml:space="preserve">, </w:t>
      </w:r>
      <w:proofErr w:type="spellStart"/>
      <w:r>
        <w:rPr>
          <w:rFonts w:ascii="Arial" w:eastAsia="Arial" w:hAnsi="Arial" w:cs="Arial"/>
        </w:rPr>
        <w:t>Oglet</w:t>
      </w:r>
      <w:r>
        <w:rPr>
          <w:rFonts w:ascii="Arial" w:eastAsia="Arial" w:hAnsi="Arial" w:cs="Arial"/>
        </w:rPr>
        <w:t>horpe</w:t>
      </w:r>
      <w:proofErr w:type="spellEnd"/>
      <w:r>
        <w:rPr>
          <w:rFonts w:ascii="Arial" w:eastAsia="Arial" w:hAnsi="Arial" w:cs="Arial"/>
        </w:rPr>
        <w:t>, Madison e Walton; população total dos 6 condados: 328.710).</w:t>
      </w:r>
    </w:p>
    <w:p w:rsidR="00CD521F" w:rsidRDefault="0057058F">
      <w:pPr>
        <w:jc w:val="both"/>
        <w:rPr>
          <w:rFonts w:ascii="Arial" w:eastAsia="Arial" w:hAnsi="Arial" w:cs="Arial"/>
        </w:rPr>
      </w:pPr>
      <w:r>
        <w:rPr>
          <w:rFonts w:ascii="Arial" w:eastAsia="Arial" w:hAnsi="Arial" w:cs="Arial"/>
          <w:b/>
        </w:rPr>
        <w:t xml:space="preserve">Notas </w:t>
      </w:r>
      <w:proofErr w:type="gramStart"/>
      <w:r>
        <w:rPr>
          <w:rFonts w:ascii="Arial" w:eastAsia="Arial" w:hAnsi="Arial" w:cs="Arial"/>
          <w:b/>
        </w:rPr>
        <w:t>+</w:t>
      </w:r>
      <w:proofErr w:type="gramEnd"/>
      <w:r>
        <w:rPr>
          <w:rFonts w:ascii="Arial" w:eastAsia="Arial" w:hAnsi="Arial" w:cs="Arial"/>
          <w:b/>
        </w:rPr>
        <w:t xml:space="preserve"> explicações</w:t>
      </w:r>
    </w:p>
    <w:p w:rsidR="00CD521F" w:rsidRDefault="0057058F">
      <w:pPr>
        <w:jc w:val="both"/>
        <w:rPr>
          <w:rFonts w:ascii="Arial" w:eastAsia="Arial" w:hAnsi="Arial" w:cs="Arial"/>
        </w:rPr>
      </w:pPr>
      <w:r>
        <w:rPr>
          <w:rFonts w:ascii="Arial" w:eastAsia="Arial" w:hAnsi="Arial" w:cs="Arial"/>
        </w:rPr>
        <w:t xml:space="preserve">Por causa do pequeno número de casos do novo </w:t>
      </w:r>
      <w:proofErr w:type="spellStart"/>
      <w:r>
        <w:rPr>
          <w:rFonts w:ascii="Arial" w:eastAsia="Arial" w:hAnsi="Arial" w:cs="Arial"/>
        </w:rPr>
        <w:t>coronavírus</w:t>
      </w:r>
      <w:proofErr w:type="spellEnd"/>
      <w:r>
        <w:rPr>
          <w:rFonts w:ascii="Arial" w:eastAsia="Arial" w:hAnsi="Arial" w:cs="Arial"/>
        </w:rPr>
        <w:t>, foi realizado um cálculo de média móvel de cinco dias da porcentagem de crescimento de casos em Clarke X condad</w:t>
      </w:r>
      <w:r>
        <w:rPr>
          <w:rFonts w:ascii="Arial" w:eastAsia="Arial" w:hAnsi="Arial" w:cs="Arial"/>
        </w:rPr>
        <w:t xml:space="preserve">os vizinhos. A fórmula a seguir foi usada para calcular o tempo de duplicação, representado por </w:t>
      </w:r>
      <w:proofErr w:type="spellStart"/>
      <w:r>
        <w:rPr>
          <w:rFonts w:ascii="Arial" w:eastAsia="Arial" w:hAnsi="Arial" w:cs="Arial"/>
        </w:rPr>
        <w:t>Td</w:t>
      </w:r>
      <w:proofErr w:type="spellEnd"/>
      <w:r>
        <w:rPr>
          <w:rFonts w:ascii="Arial" w:eastAsia="Arial" w:hAnsi="Arial" w:cs="Arial"/>
        </w:rPr>
        <w:t>. Nela, r denota a média móvel de cinco dias na porcentagem de crescimento de casos (intervalo de 0 a 100; veja a referência [3]):</w:t>
      </w:r>
    </w:p>
    <w:p w:rsidR="00CD521F" w:rsidRDefault="0057058F">
      <w:pPr>
        <w:jc w:val="both"/>
        <w:rPr>
          <w:rFonts w:ascii="Arial" w:eastAsia="Arial" w:hAnsi="Arial" w:cs="Arial"/>
        </w:rPr>
      </w:pPr>
      <w:r>
        <w:rPr>
          <w:rFonts w:ascii="Arial" w:eastAsia="Arial" w:hAnsi="Arial" w:cs="Arial"/>
        </w:rPr>
        <w:t xml:space="preserve"> </w:t>
      </w:r>
    </w:p>
    <w:p w:rsidR="00CD521F" w:rsidRDefault="0057058F">
      <w:pPr>
        <w:jc w:val="both"/>
        <w:rPr>
          <w:rFonts w:ascii="Arial" w:eastAsia="Arial" w:hAnsi="Arial" w:cs="Arial"/>
        </w:rPr>
      </w:pPr>
      <w:r>
        <w:object w:dxaOrig="2755" w:dyaOrig="1043">
          <v:rect id="rectole0000000001" o:spid="_x0000_i1026" style="width:138pt;height:52.5pt" o:ole="" o:preferrelative="t" stroked="f">
            <v:imagedata r:id="rId6" o:title=""/>
          </v:rect>
          <o:OLEObject Type="Embed" ProgID="StaticMetafile" ShapeID="rectole0000000001" DrawAspect="Content" ObjectID="_1655914183" r:id="rId7"/>
        </w:object>
      </w:r>
    </w:p>
    <w:p w:rsidR="00CD521F" w:rsidRDefault="0057058F">
      <w:pPr>
        <w:jc w:val="both"/>
        <w:rPr>
          <w:rFonts w:ascii="Arial" w:eastAsia="Arial" w:hAnsi="Arial" w:cs="Arial"/>
        </w:rPr>
      </w:pPr>
      <w:r>
        <w:rPr>
          <w:rFonts w:ascii="Arial" w:eastAsia="Arial" w:hAnsi="Arial" w:cs="Arial"/>
        </w:rPr>
        <w:t xml:space="preserve">Esperar-se-ia um atraso de, ao menos, cinco dias entre a data de implementação de distanciamento obrigatório e o impacto sobre o espalhamento da doença, dado o período de incubação da doença. Um atraso maior que esse pode ter aparecido devido à demora nos </w:t>
      </w:r>
      <w:r>
        <w:rPr>
          <w:rFonts w:ascii="Arial" w:eastAsia="Arial" w:hAnsi="Arial" w:cs="Arial"/>
        </w:rPr>
        <w:t xml:space="preserve">resultados de testes reportados, algo que vem ocorrendo. </w:t>
      </w:r>
    </w:p>
    <w:p w:rsidR="00CD521F" w:rsidRDefault="0057058F">
      <w:pPr>
        <w:jc w:val="both"/>
        <w:rPr>
          <w:rFonts w:ascii="Arial" w:eastAsia="Arial" w:hAnsi="Arial" w:cs="Arial"/>
        </w:rPr>
      </w:pPr>
      <w:r>
        <w:rPr>
          <w:rFonts w:ascii="Arial" w:eastAsia="Arial" w:hAnsi="Arial" w:cs="Arial"/>
        </w:rPr>
        <w:t xml:space="preserve">Mas, assumindo um tempo médio de cinco dias de incubação do vírus e acrescentando um </w:t>
      </w:r>
      <w:proofErr w:type="spellStart"/>
      <w:r>
        <w:rPr>
          <w:rFonts w:ascii="Arial" w:eastAsia="Arial" w:hAnsi="Arial" w:cs="Arial"/>
        </w:rPr>
        <w:t>um</w:t>
      </w:r>
      <w:proofErr w:type="spellEnd"/>
      <w:r>
        <w:rPr>
          <w:rFonts w:ascii="Arial" w:eastAsia="Arial" w:hAnsi="Arial" w:cs="Arial"/>
        </w:rPr>
        <w:t xml:space="preserve"> atraso de mais cinco nos resultados dos testes de Covid-19, é notória a diferença nas curvas de tempo de novos</w:t>
      </w:r>
      <w:r>
        <w:rPr>
          <w:rFonts w:ascii="Arial" w:eastAsia="Arial" w:hAnsi="Arial" w:cs="Arial"/>
        </w:rPr>
        <w:t xml:space="preserve"> casos dobradas - ocorrendo aproximadamente 10 dias depois do SIP obrigatório entrar em vigor no Condado de </w:t>
      </w:r>
      <w:r>
        <w:rPr>
          <w:rFonts w:ascii="Arial" w:eastAsia="Arial" w:hAnsi="Arial" w:cs="Arial"/>
        </w:rPr>
        <w:lastRenderedPageBreak/>
        <w:t xml:space="preserve">Clarke. É provável que o atraso depois da adoção da </w:t>
      </w:r>
      <w:proofErr w:type="gramStart"/>
      <w:r>
        <w:rPr>
          <w:rFonts w:ascii="Arial" w:eastAsia="Arial" w:hAnsi="Arial" w:cs="Arial"/>
        </w:rPr>
        <w:t>medida  seja</w:t>
      </w:r>
      <w:proofErr w:type="gramEnd"/>
      <w:r>
        <w:rPr>
          <w:rFonts w:ascii="Arial" w:eastAsia="Arial" w:hAnsi="Arial" w:cs="Arial"/>
        </w:rPr>
        <w:t xml:space="preserve"> até menor, dado o rápido resultado do isolamento social durante o crescimento da pa</w:t>
      </w:r>
      <w:r>
        <w:rPr>
          <w:rFonts w:ascii="Arial" w:eastAsia="Arial" w:hAnsi="Arial" w:cs="Arial"/>
        </w:rPr>
        <w:t>ndemia.</w:t>
      </w:r>
    </w:p>
    <w:p w:rsidR="00CD521F" w:rsidRDefault="0057058F">
      <w:pPr>
        <w:jc w:val="both"/>
        <w:rPr>
          <w:rFonts w:ascii="Arial" w:eastAsia="Arial" w:hAnsi="Arial" w:cs="Arial"/>
        </w:rPr>
      </w:pPr>
      <w:r>
        <w:object w:dxaOrig="8163" w:dyaOrig="11863">
          <v:rect id="rectole0000000002" o:spid="_x0000_i1027" style="width:408pt;height:593.25pt" o:ole="" o:preferrelative="t" stroked="f">
            <v:imagedata r:id="rId8" o:title=""/>
          </v:rect>
          <o:OLEObject Type="Embed" ProgID="StaticMetafile" ShapeID="rectole0000000002" DrawAspect="Content" ObjectID="_1655914184" r:id="rId9"/>
        </w:object>
      </w:r>
    </w:p>
    <w:p w:rsidR="00CD521F" w:rsidRDefault="0057058F">
      <w:pPr>
        <w:jc w:val="both"/>
        <w:rPr>
          <w:rFonts w:ascii="Arial" w:eastAsia="Arial" w:hAnsi="Arial" w:cs="Arial"/>
        </w:rPr>
      </w:pPr>
      <w:r>
        <w:rPr>
          <w:rFonts w:ascii="Arial" w:eastAsia="Arial" w:hAnsi="Arial" w:cs="Arial"/>
        </w:rPr>
        <w:t xml:space="preserve">Tabela 1: Novos casos de </w:t>
      </w:r>
      <w:proofErr w:type="gramStart"/>
      <w:r>
        <w:rPr>
          <w:rFonts w:ascii="Arial" w:eastAsia="Arial" w:hAnsi="Arial" w:cs="Arial"/>
        </w:rPr>
        <w:t>COVID ,</w:t>
      </w:r>
      <w:proofErr w:type="gramEnd"/>
      <w:r>
        <w:rPr>
          <w:rFonts w:ascii="Arial" w:eastAsia="Arial" w:hAnsi="Arial" w:cs="Arial"/>
        </w:rPr>
        <w:t xml:space="preserve"> a níveis condado de Clarke, condados vizinhos e Estado da </w:t>
      </w:r>
      <w:proofErr w:type="spellStart"/>
      <w:r>
        <w:rPr>
          <w:rFonts w:ascii="Arial" w:eastAsia="Arial" w:hAnsi="Arial" w:cs="Arial"/>
        </w:rPr>
        <w:t>Georgia</w:t>
      </w:r>
      <w:proofErr w:type="spellEnd"/>
      <w:r>
        <w:rPr>
          <w:rFonts w:ascii="Arial" w:eastAsia="Arial" w:hAnsi="Arial" w:cs="Arial"/>
        </w:rPr>
        <w:t>.</w:t>
      </w:r>
    </w:p>
    <w:p w:rsidR="00CD521F" w:rsidRDefault="0057058F">
      <w:pPr>
        <w:jc w:val="both"/>
        <w:rPr>
          <w:rFonts w:ascii="Arial" w:eastAsia="Arial" w:hAnsi="Arial" w:cs="Arial"/>
        </w:rPr>
      </w:pPr>
      <w:r>
        <w:rPr>
          <w:rFonts w:ascii="Arial" w:eastAsia="Arial" w:hAnsi="Arial" w:cs="Arial"/>
        </w:rPr>
        <w:t>As limitações incluem o fato de que o município de residência pode ter sido atribuído incorretamente. Porém, seria um res</w:t>
      </w:r>
      <w:r>
        <w:rPr>
          <w:rFonts w:ascii="Arial" w:eastAsia="Arial" w:hAnsi="Arial" w:cs="Arial"/>
        </w:rPr>
        <w:t xml:space="preserve">ultado tendencioso contra o Condado de Clarke, </w:t>
      </w:r>
      <w:r>
        <w:rPr>
          <w:rFonts w:ascii="Arial" w:eastAsia="Arial" w:hAnsi="Arial" w:cs="Arial"/>
        </w:rPr>
        <w:lastRenderedPageBreak/>
        <w:t>uma vez que ele possui o único hospital na região contendo os 7 condados, o que significa que alguns pacientes que residem fora de Clarke possam ter atribuído sua localização em Clarke.</w:t>
      </w:r>
    </w:p>
    <w:p w:rsidR="00CD521F" w:rsidRDefault="00CD521F">
      <w:pPr>
        <w:jc w:val="both"/>
        <w:rPr>
          <w:rFonts w:ascii="Arial" w:eastAsia="Arial" w:hAnsi="Arial" w:cs="Arial"/>
        </w:rPr>
      </w:pPr>
    </w:p>
    <w:p w:rsidR="00CD521F" w:rsidRDefault="0057058F">
      <w:pPr>
        <w:jc w:val="both"/>
        <w:rPr>
          <w:rFonts w:ascii="Arial" w:eastAsia="Arial" w:hAnsi="Arial" w:cs="Arial"/>
        </w:rPr>
      </w:pPr>
      <w:r>
        <w:object w:dxaOrig="8163" w:dyaOrig="8393">
          <v:rect id="rectole0000000003" o:spid="_x0000_i1028" style="width:408pt;height:420pt" o:ole="" o:preferrelative="t" stroked="f">
            <v:imagedata r:id="rId10" o:title=""/>
          </v:rect>
          <o:OLEObject Type="Embed" ProgID="StaticMetafile" ShapeID="rectole0000000003" DrawAspect="Content" ObjectID="_1655914185" r:id="rId11"/>
        </w:object>
      </w:r>
    </w:p>
    <w:p w:rsidR="00CD521F" w:rsidRDefault="0057058F">
      <w:pPr>
        <w:jc w:val="both"/>
        <w:rPr>
          <w:rFonts w:ascii="Arial" w:eastAsia="Arial" w:hAnsi="Arial" w:cs="Arial"/>
        </w:rPr>
      </w:pPr>
      <w:r>
        <w:rPr>
          <w:rFonts w:ascii="Arial" w:eastAsia="Arial" w:hAnsi="Arial" w:cs="Arial"/>
        </w:rPr>
        <w:t xml:space="preserve">Figura 1: Tempos de duplicação para o condado de Clarke, seis condados vizinhos e Estado da </w:t>
      </w:r>
      <w:proofErr w:type="spellStart"/>
      <w:r>
        <w:rPr>
          <w:rFonts w:ascii="Arial" w:eastAsia="Arial" w:hAnsi="Arial" w:cs="Arial"/>
        </w:rPr>
        <w:t>Georgia</w:t>
      </w:r>
      <w:proofErr w:type="spellEnd"/>
      <w:r>
        <w:rPr>
          <w:rFonts w:ascii="Arial" w:eastAsia="Arial" w:hAnsi="Arial" w:cs="Arial"/>
        </w:rPr>
        <w:t>.</w:t>
      </w:r>
    </w:p>
    <w:p w:rsidR="00CD521F" w:rsidRDefault="00CD521F">
      <w:pPr>
        <w:jc w:val="both"/>
        <w:rPr>
          <w:rFonts w:ascii="Arial" w:eastAsia="Arial" w:hAnsi="Arial" w:cs="Arial"/>
        </w:rPr>
      </w:pPr>
    </w:p>
    <w:p w:rsidR="00CD521F" w:rsidRDefault="0057058F">
      <w:pPr>
        <w:jc w:val="both"/>
        <w:rPr>
          <w:rFonts w:ascii="Arial" w:eastAsia="Arial" w:hAnsi="Arial" w:cs="Arial"/>
        </w:rPr>
      </w:pPr>
      <w:r>
        <w:rPr>
          <w:rFonts w:ascii="Arial" w:eastAsia="Arial" w:hAnsi="Arial" w:cs="Arial"/>
        </w:rPr>
        <w:t>A adesão ao distanciamento no Condado de Clarke pode ter sido melhor do que nos municípios vizinhos, independentemente das políticas locais. Contudo,</w:t>
      </w:r>
      <w:r>
        <w:rPr>
          <w:rFonts w:ascii="Arial" w:eastAsia="Arial" w:hAnsi="Arial" w:cs="Arial"/>
        </w:rPr>
        <w:t xml:space="preserve"> dados demográficos e características socioeconômicas, como taxa de desemprego e baixa renda da região são semelhantes em toda a área dos sete condados (com exceção da </w:t>
      </w:r>
      <w:proofErr w:type="spellStart"/>
      <w:r>
        <w:rPr>
          <w:rFonts w:ascii="Arial" w:eastAsia="Arial" w:hAnsi="Arial" w:cs="Arial"/>
        </w:rPr>
        <w:t>Oconee</w:t>
      </w:r>
      <w:proofErr w:type="spellEnd"/>
      <w:r>
        <w:rPr>
          <w:rFonts w:ascii="Arial" w:eastAsia="Arial" w:hAnsi="Arial" w:cs="Arial"/>
        </w:rPr>
        <w:t>, que possui maiores concentrações de riqueza, educação e acesso à saúde). Veja as</w:t>
      </w:r>
      <w:r>
        <w:rPr>
          <w:rFonts w:ascii="Arial" w:eastAsia="Arial" w:hAnsi="Arial" w:cs="Arial"/>
        </w:rPr>
        <w:t xml:space="preserve"> referências [4,5,6].</w:t>
      </w:r>
    </w:p>
    <w:p w:rsidR="00CD521F" w:rsidRDefault="0057058F">
      <w:pPr>
        <w:jc w:val="both"/>
        <w:rPr>
          <w:rFonts w:ascii="Arial" w:eastAsia="Arial" w:hAnsi="Arial" w:cs="Arial"/>
        </w:rPr>
      </w:pPr>
      <w:r>
        <w:rPr>
          <w:rFonts w:ascii="Arial" w:eastAsia="Arial" w:hAnsi="Arial" w:cs="Arial"/>
        </w:rPr>
        <w:t>Por fim, observou-se um impacto favorável, positivo, no tempo de duplicação que correspondia à implementação anterior do distanciamento obrigatório no condado de Clarke em comparação com os condados e o estado da Geórgia.</w:t>
      </w:r>
    </w:p>
    <w:p w:rsidR="00CD521F" w:rsidRDefault="00CD521F">
      <w:pPr>
        <w:spacing w:after="0" w:line="240" w:lineRule="auto"/>
        <w:jc w:val="both"/>
        <w:rPr>
          <w:rFonts w:ascii="Arial" w:eastAsia="Arial" w:hAnsi="Arial" w:cs="Arial"/>
        </w:rPr>
      </w:pPr>
    </w:p>
    <w:p w:rsidR="00CD521F" w:rsidRDefault="0057058F">
      <w:pPr>
        <w:spacing w:after="0" w:line="240" w:lineRule="auto"/>
        <w:jc w:val="both"/>
        <w:rPr>
          <w:rFonts w:ascii="Arial" w:eastAsia="Arial" w:hAnsi="Arial" w:cs="Arial"/>
          <w:b/>
        </w:rPr>
      </w:pPr>
      <w:r>
        <w:rPr>
          <w:rFonts w:ascii="Arial" w:eastAsia="Arial" w:hAnsi="Arial" w:cs="Arial"/>
          <w:b/>
        </w:rPr>
        <w:t>Referências</w:t>
      </w:r>
      <w:r>
        <w:rPr>
          <w:rFonts w:ascii="Arial" w:eastAsia="Arial" w:hAnsi="Arial" w:cs="Arial"/>
          <w:b/>
        </w:rPr>
        <w:t xml:space="preserve"> bibliográficas</w:t>
      </w:r>
    </w:p>
    <w:p w:rsidR="00CD521F" w:rsidRDefault="00CD521F">
      <w:pPr>
        <w:spacing w:after="0" w:line="240" w:lineRule="auto"/>
        <w:jc w:val="both"/>
        <w:rPr>
          <w:rFonts w:ascii="Arial" w:eastAsia="Arial" w:hAnsi="Arial" w:cs="Arial"/>
        </w:rPr>
      </w:pPr>
    </w:p>
    <w:p w:rsidR="00CD521F" w:rsidRDefault="0057058F">
      <w:pPr>
        <w:spacing w:after="0" w:line="240" w:lineRule="auto"/>
        <w:jc w:val="both"/>
        <w:rPr>
          <w:rFonts w:ascii="Arial" w:eastAsia="Arial" w:hAnsi="Arial" w:cs="Arial"/>
        </w:rPr>
      </w:pPr>
      <w:r>
        <w:rPr>
          <w:rFonts w:ascii="Arial" w:eastAsia="Arial" w:hAnsi="Arial" w:cs="Arial"/>
        </w:rPr>
        <w:t xml:space="preserve">[1] </w:t>
      </w:r>
      <w:proofErr w:type="spellStart"/>
      <w:r>
        <w:rPr>
          <w:rFonts w:ascii="Arial" w:eastAsia="Arial" w:hAnsi="Arial" w:cs="Arial"/>
        </w:rPr>
        <w:t>Nussbaumer-Streit</w:t>
      </w:r>
      <w:proofErr w:type="spellEnd"/>
      <w:r>
        <w:rPr>
          <w:rFonts w:ascii="Arial" w:eastAsia="Arial" w:hAnsi="Arial" w:cs="Arial"/>
        </w:rPr>
        <w:t xml:space="preserve"> B, </w:t>
      </w:r>
      <w:proofErr w:type="spellStart"/>
      <w:r>
        <w:rPr>
          <w:rFonts w:ascii="Arial" w:eastAsia="Arial" w:hAnsi="Arial" w:cs="Arial"/>
        </w:rPr>
        <w:t>Mayr</w:t>
      </w:r>
      <w:proofErr w:type="spellEnd"/>
      <w:r>
        <w:rPr>
          <w:rFonts w:ascii="Arial" w:eastAsia="Arial" w:hAnsi="Arial" w:cs="Arial"/>
        </w:rPr>
        <w:t xml:space="preserve"> V, </w:t>
      </w:r>
      <w:proofErr w:type="spellStart"/>
      <w:r>
        <w:rPr>
          <w:rFonts w:ascii="Arial" w:eastAsia="Arial" w:hAnsi="Arial" w:cs="Arial"/>
        </w:rPr>
        <w:t>Dobrescu</w:t>
      </w:r>
      <w:proofErr w:type="spellEnd"/>
      <w:r>
        <w:rPr>
          <w:rFonts w:ascii="Arial" w:eastAsia="Arial" w:hAnsi="Arial" w:cs="Arial"/>
        </w:rPr>
        <w:t xml:space="preserve"> AI, et al. </w:t>
      </w:r>
      <w:r w:rsidRPr="0057058F">
        <w:rPr>
          <w:rFonts w:ascii="Arial" w:eastAsia="Arial" w:hAnsi="Arial" w:cs="Arial"/>
          <w:lang w:val="en-US"/>
        </w:rPr>
        <w:t xml:space="preserve">Quarantine alone or in combination with other public health measures to control COVID-19: a rapid review. Cochrane Systematic Review published April 8, 2020. </w:t>
      </w:r>
      <w:hyperlink r:id="rId12">
        <w:r>
          <w:rPr>
            <w:rFonts w:ascii="Arial" w:eastAsia="Arial" w:hAnsi="Arial" w:cs="Arial"/>
            <w:color w:val="0000FF"/>
            <w:u w:val="single"/>
          </w:rPr>
          <w:t>https://doi.org/10.1002/14651858.CD013574</w:t>
        </w:r>
      </w:hyperlink>
      <w:r>
        <w:rPr>
          <w:rFonts w:ascii="Arial" w:eastAsia="Arial" w:hAnsi="Arial" w:cs="Arial"/>
        </w:rPr>
        <w:t>.</w:t>
      </w:r>
    </w:p>
    <w:p w:rsidR="00CD521F" w:rsidRDefault="00CD521F">
      <w:pPr>
        <w:spacing w:after="0" w:line="240" w:lineRule="auto"/>
        <w:jc w:val="both"/>
        <w:rPr>
          <w:rFonts w:ascii="Arial" w:eastAsia="Arial" w:hAnsi="Arial" w:cs="Arial"/>
        </w:rPr>
      </w:pPr>
    </w:p>
    <w:p w:rsidR="00CD521F" w:rsidRPr="0057058F" w:rsidRDefault="0057058F">
      <w:pPr>
        <w:spacing w:after="0" w:line="240" w:lineRule="auto"/>
        <w:jc w:val="both"/>
        <w:rPr>
          <w:rFonts w:ascii="Arial" w:eastAsia="Arial" w:hAnsi="Arial" w:cs="Arial"/>
          <w:lang w:val="en-US"/>
        </w:rPr>
      </w:pPr>
      <w:r w:rsidRPr="0057058F">
        <w:rPr>
          <w:rFonts w:ascii="Arial" w:eastAsia="Arial" w:hAnsi="Arial" w:cs="Arial"/>
          <w:lang w:val="en-US"/>
        </w:rPr>
        <w:t xml:space="preserve">[2] Georgia State Policy: Issuing a statewide shelter in place to stop the spread of COVID-19. </w:t>
      </w:r>
      <w:hyperlink r:id="rId13">
        <w:r w:rsidRPr="0057058F">
          <w:rPr>
            <w:rFonts w:ascii="Arial" w:eastAsia="Arial" w:hAnsi="Arial" w:cs="Arial"/>
            <w:color w:val="0000FF"/>
            <w:u w:val="single"/>
            <w:lang w:val="en-US"/>
          </w:rPr>
          <w:t>https://gov.georgia.gov/executive-action/executive-orders/2020-executive</w:t>
        </w:r>
      </w:hyperlink>
      <w:r w:rsidRPr="0057058F">
        <w:rPr>
          <w:rFonts w:ascii="Arial" w:eastAsia="Arial" w:hAnsi="Arial" w:cs="Arial"/>
          <w:lang w:val="en-US"/>
        </w:rPr>
        <w:t xml:space="preserve"> orders. Date last reviewed 4/14/20.</w:t>
      </w:r>
    </w:p>
    <w:p w:rsidR="00CD521F" w:rsidRPr="0057058F" w:rsidRDefault="00CD521F">
      <w:pPr>
        <w:spacing w:after="0" w:line="240" w:lineRule="auto"/>
        <w:jc w:val="both"/>
        <w:rPr>
          <w:rFonts w:ascii="Arial" w:eastAsia="Arial" w:hAnsi="Arial" w:cs="Arial"/>
          <w:lang w:val="en-US"/>
        </w:rPr>
      </w:pPr>
    </w:p>
    <w:p w:rsidR="00CD521F" w:rsidRPr="0057058F" w:rsidRDefault="0057058F">
      <w:pPr>
        <w:spacing w:after="0" w:line="240" w:lineRule="auto"/>
        <w:jc w:val="both"/>
        <w:rPr>
          <w:rFonts w:ascii="Arial" w:eastAsia="Arial" w:hAnsi="Arial" w:cs="Arial"/>
          <w:lang w:val="en-US"/>
        </w:rPr>
      </w:pPr>
      <w:r w:rsidRPr="0057058F">
        <w:rPr>
          <w:rFonts w:ascii="Arial" w:eastAsia="Arial" w:hAnsi="Arial" w:cs="Arial"/>
          <w:lang w:val="en-US"/>
        </w:rPr>
        <w:t>[3</w:t>
      </w:r>
      <w:proofErr w:type="gramStart"/>
      <w:r w:rsidRPr="0057058F">
        <w:rPr>
          <w:rFonts w:ascii="Arial" w:eastAsia="Arial" w:hAnsi="Arial" w:cs="Arial"/>
          <w:lang w:val="en-US"/>
        </w:rPr>
        <w:t>]  Lauer</w:t>
      </w:r>
      <w:proofErr w:type="gramEnd"/>
      <w:r w:rsidRPr="0057058F">
        <w:rPr>
          <w:rFonts w:ascii="Arial" w:eastAsia="Arial" w:hAnsi="Arial" w:cs="Arial"/>
          <w:lang w:val="en-US"/>
        </w:rPr>
        <w:t xml:space="preserve"> SA, </w:t>
      </w:r>
      <w:proofErr w:type="spellStart"/>
      <w:r w:rsidRPr="0057058F">
        <w:rPr>
          <w:rFonts w:ascii="Arial" w:eastAsia="Arial" w:hAnsi="Arial" w:cs="Arial"/>
          <w:lang w:val="en-US"/>
        </w:rPr>
        <w:t>Grantz</w:t>
      </w:r>
      <w:proofErr w:type="spellEnd"/>
      <w:r w:rsidRPr="0057058F">
        <w:rPr>
          <w:rFonts w:ascii="Arial" w:eastAsia="Arial" w:hAnsi="Arial" w:cs="Arial"/>
          <w:lang w:val="en-US"/>
        </w:rPr>
        <w:t xml:space="preserve"> KH, Bi Q, et al. The incubation period of coronavirus disease 2019 (COVID-19) from publicly reported confirmed cases</w:t>
      </w:r>
      <w:r w:rsidRPr="0057058F">
        <w:rPr>
          <w:rFonts w:ascii="Arial" w:eastAsia="Arial" w:hAnsi="Arial" w:cs="Arial"/>
          <w:lang w:val="en-US"/>
        </w:rPr>
        <w:t>: estimation and application.</w:t>
      </w:r>
    </w:p>
    <w:p w:rsidR="00CD521F" w:rsidRPr="0057058F" w:rsidRDefault="00CD521F">
      <w:pPr>
        <w:spacing w:after="0" w:line="240" w:lineRule="auto"/>
        <w:jc w:val="both"/>
        <w:rPr>
          <w:rFonts w:ascii="Arial" w:eastAsia="Arial" w:hAnsi="Arial" w:cs="Arial"/>
          <w:lang w:val="en-US"/>
        </w:rPr>
      </w:pPr>
    </w:p>
    <w:p w:rsidR="00CD521F" w:rsidRPr="0057058F" w:rsidRDefault="0057058F">
      <w:pPr>
        <w:spacing w:after="0" w:line="240" w:lineRule="auto"/>
        <w:jc w:val="both"/>
        <w:rPr>
          <w:rFonts w:ascii="Arial" w:eastAsia="Arial" w:hAnsi="Arial" w:cs="Arial"/>
          <w:lang w:val="en-US"/>
        </w:rPr>
      </w:pPr>
      <w:r w:rsidRPr="0057058F">
        <w:rPr>
          <w:rFonts w:ascii="Arial" w:eastAsia="Arial" w:hAnsi="Arial" w:cs="Arial"/>
          <w:lang w:val="en-US"/>
        </w:rPr>
        <w:t xml:space="preserve">[4] Bagwell-Adams, G, </w:t>
      </w:r>
      <w:proofErr w:type="spellStart"/>
      <w:r w:rsidRPr="0057058F">
        <w:rPr>
          <w:rFonts w:ascii="Arial" w:eastAsia="Arial" w:hAnsi="Arial" w:cs="Arial"/>
          <w:lang w:val="en-US"/>
        </w:rPr>
        <w:t>Bramlett</w:t>
      </w:r>
      <w:proofErr w:type="spellEnd"/>
      <w:r w:rsidRPr="0057058F">
        <w:rPr>
          <w:rFonts w:ascii="Arial" w:eastAsia="Arial" w:hAnsi="Arial" w:cs="Arial"/>
          <w:lang w:val="en-US"/>
        </w:rPr>
        <w:t>, M. Athens Wellbeing Project Health Report.</w:t>
      </w:r>
    </w:p>
    <w:p w:rsidR="00CD521F" w:rsidRPr="0057058F" w:rsidRDefault="0057058F">
      <w:pPr>
        <w:spacing w:after="0" w:line="240" w:lineRule="auto"/>
        <w:jc w:val="both"/>
        <w:rPr>
          <w:rFonts w:ascii="Arial" w:eastAsia="Arial" w:hAnsi="Arial" w:cs="Arial"/>
          <w:lang w:val="en-US"/>
        </w:rPr>
      </w:pPr>
      <w:hyperlink r:id="rId14">
        <w:r w:rsidRPr="0057058F">
          <w:rPr>
            <w:rFonts w:ascii="Arial" w:eastAsia="Arial" w:hAnsi="Arial" w:cs="Arial"/>
            <w:color w:val="0000FF"/>
            <w:u w:val="single"/>
            <w:lang w:val="en-US"/>
          </w:rPr>
          <w:t>https://athenswellbeingproject.org/data</w:t>
        </w:r>
      </w:hyperlink>
      <w:r w:rsidRPr="0057058F">
        <w:rPr>
          <w:rFonts w:ascii="Arial" w:eastAsia="Arial" w:hAnsi="Arial" w:cs="Arial"/>
          <w:lang w:val="en-US"/>
        </w:rPr>
        <w:t>. Date last reviewed 4/14/20.</w:t>
      </w:r>
    </w:p>
    <w:p w:rsidR="00CD521F" w:rsidRPr="0057058F" w:rsidRDefault="00CD521F">
      <w:pPr>
        <w:spacing w:after="0" w:line="240" w:lineRule="auto"/>
        <w:jc w:val="both"/>
        <w:rPr>
          <w:rFonts w:ascii="Arial" w:eastAsia="Arial" w:hAnsi="Arial" w:cs="Arial"/>
          <w:lang w:val="en-US"/>
        </w:rPr>
      </w:pPr>
    </w:p>
    <w:p w:rsidR="00CD521F" w:rsidRPr="0057058F" w:rsidRDefault="0057058F">
      <w:pPr>
        <w:spacing w:after="0" w:line="240" w:lineRule="auto"/>
        <w:jc w:val="both"/>
        <w:rPr>
          <w:rFonts w:ascii="Arial" w:eastAsia="Arial" w:hAnsi="Arial" w:cs="Arial"/>
          <w:lang w:val="en-US"/>
        </w:rPr>
      </w:pPr>
      <w:r w:rsidRPr="0057058F">
        <w:rPr>
          <w:rFonts w:ascii="Arial" w:eastAsia="Arial" w:hAnsi="Arial" w:cs="Arial"/>
          <w:lang w:val="en-US"/>
        </w:rPr>
        <w:t>[5] U.S. Census Bureau. 2019 Georgia County Quick Facts.</w:t>
      </w:r>
    </w:p>
    <w:p w:rsidR="00CD521F" w:rsidRPr="0057058F" w:rsidRDefault="0057058F">
      <w:pPr>
        <w:spacing w:after="0" w:line="240" w:lineRule="auto"/>
        <w:jc w:val="both"/>
        <w:rPr>
          <w:rFonts w:ascii="Arial" w:eastAsia="Arial" w:hAnsi="Arial" w:cs="Arial"/>
          <w:lang w:val="en-US"/>
        </w:rPr>
      </w:pPr>
      <w:hyperlink r:id="rId15">
        <w:r w:rsidRPr="0057058F">
          <w:rPr>
            <w:rFonts w:ascii="Arial" w:eastAsia="Arial" w:hAnsi="Arial" w:cs="Arial"/>
            <w:color w:val="0000FF"/>
            <w:u w:val="single"/>
            <w:lang w:val="en-US"/>
          </w:rPr>
          <w:t>https://www.census.gov/quickfacts/GA</w:t>
        </w:r>
      </w:hyperlink>
      <w:r w:rsidRPr="0057058F">
        <w:rPr>
          <w:rFonts w:ascii="Arial" w:eastAsia="Arial" w:hAnsi="Arial" w:cs="Arial"/>
          <w:lang w:val="en-US"/>
        </w:rPr>
        <w:t xml:space="preserve">. Date last </w:t>
      </w:r>
      <w:proofErr w:type="gramStart"/>
      <w:r w:rsidRPr="0057058F">
        <w:rPr>
          <w:rFonts w:ascii="Arial" w:eastAsia="Arial" w:hAnsi="Arial" w:cs="Arial"/>
          <w:lang w:val="en-US"/>
        </w:rPr>
        <w:t>reviewed:</w:t>
      </w:r>
      <w:proofErr w:type="gramEnd"/>
      <w:r w:rsidRPr="0057058F">
        <w:rPr>
          <w:rFonts w:ascii="Arial" w:eastAsia="Arial" w:hAnsi="Arial" w:cs="Arial"/>
          <w:lang w:val="en-US"/>
        </w:rPr>
        <w:t xml:space="preserve"> 4/13/20.</w:t>
      </w:r>
    </w:p>
    <w:p w:rsidR="00CD521F" w:rsidRPr="0057058F" w:rsidRDefault="00CD521F">
      <w:pPr>
        <w:spacing w:after="0" w:line="240" w:lineRule="auto"/>
        <w:jc w:val="both"/>
        <w:rPr>
          <w:rFonts w:ascii="Arial" w:eastAsia="Arial" w:hAnsi="Arial" w:cs="Arial"/>
          <w:lang w:val="en-US"/>
        </w:rPr>
      </w:pPr>
    </w:p>
    <w:p w:rsidR="00CD521F" w:rsidRPr="0057058F" w:rsidRDefault="0057058F">
      <w:pPr>
        <w:spacing w:after="0" w:line="240" w:lineRule="auto"/>
        <w:jc w:val="both"/>
        <w:rPr>
          <w:rFonts w:ascii="Arial" w:eastAsia="Arial" w:hAnsi="Arial" w:cs="Arial"/>
          <w:lang w:val="en-US"/>
        </w:rPr>
      </w:pPr>
      <w:r w:rsidRPr="0057058F">
        <w:rPr>
          <w:rFonts w:ascii="Arial" w:eastAsia="Arial" w:hAnsi="Arial" w:cs="Arial"/>
          <w:lang w:val="en-US"/>
        </w:rPr>
        <w:t>[6] Robert Wood Johnson Foundation County Health Rankings. 2019 County Heal</w:t>
      </w:r>
      <w:r w:rsidRPr="0057058F">
        <w:rPr>
          <w:rFonts w:ascii="Arial" w:eastAsia="Arial" w:hAnsi="Arial" w:cs="Arial"/>
          <w:lang w:val="en-US"/>
        </w:rPr>
        <w:t xml:space="preserve">th Reports. </w:t>
      </w:r>
      <w:hyperlink r:id="rId16">
        <w:r w:rsidRPr="0057058F">
          <w:rPr>
            <w:rFonts w:ascii="Arial" w:eastAsia="Arial" w:hAnsi="Arial" w:cs="Arial"/>
            <w:color w:val="0000FF"/>
            <w:u w:val="single"/>
            <w:lang w:val="en-US"/>
          </w:rPr>
          <w:t>https://www.countyhealthrankings.org</w:t>
        </w:r>
      </w:hyperlink>
      <w:r w:rsidRPr="0057058F">
        <w:rPr>
          <w:rFonts w:ascii="Arial" w:eastAsia="Arial" w:hAnsi="Arial" w:cs="Arial"/>
          <w:lang w:val="en-US"/>
        </w:rPr>
        <w:t xml:space="preserve">. Date last </w:t>
      </w:r>
      <w:proofErr w:type="gramStart"/>
      <w:r w:rsidRPr="0057058F">
        <w:rPr>
          <w:rFonts w:ascii="Arial" w:eastAsia="Arial" w:hAnsi="Arial" w:cs="Arial"/>
          <w:lang w:val="en-US"/>
        </w:rPr>
        <w:t>reviewed:</w:t>
      </w:r>
      <w:proofErr w:type="gramEnd"/>
      <w:r w:rsidRPr="0057058F">
        <w:rPr>
          <w:rFonts w:ascii="Arial" w:eastAsia="Arial" w:hAnsi="Arial" w:cs="Arial"/>
          <w:lang w:val="en-US"/>
        </w:rPr>
        <w:t xml:space="preserve"> 4/13/20.</w:t>
      </w:r>
    </w:p>
    <w:p w:rsidR="00CD521F" w:rsidRPr="0057058F" w:rsidRDefault="00CD521F">
      <w:pPr>
        <w:spacing w:after="0" w:line="240" w:lineRule="auto"/>
        <w:jc w:val="both"/>
        <w:rPr>
          <w:rFonts w:ascii="Arial" w:eastAsia="Arial" w:hAnsi="Arial" w:cs="Arial"/>
          <w:lang w:val="en-US"/>
        </w:rPr>
      </w:pPr>
    </w:p>
    <w:sectPr w:rsidR="00CD521F" w:rsidRPr="005705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1F"/>
    <w:rsid w:val="0057058F"/>
    <w:rsid w:val="00CD52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62546-78F3-43B9-B1FA-7C0D4BFF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gov.georgia.gov/executive-action/executive-orders/2020-executiv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hyperlink" Target="https://doi.org/10.1002/14651858.CD01357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ountyhealthrankings.or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hyperlink" Target="https://www.census.gov/quickfacts/GA"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hyperlink" Target="https://athenswellbeingproject.org/dat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1163</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Pastl</dc:creator>
  <cp:lastModifiedBy>Petra Pastl</cp:lastModifiedBy>
  <cp:revision>2</cp:revision>
  <dcterms:created xsi:type="dcterms:W3CDTF">2020-07-10T22:23:00Z</dcterms:created>
  <dcterms:modified xsi:type="dcterms:W3CDTF">2020-07-10T22:23:00Z</dcterms:modified>
</cp:coreProperties>
</file>